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widowControl/>
        <w:spacing w:beforeAutospacing="0" w:afterAutospacing="0" w:line="580" w:lineRule="exact"/>
        <w:rPr>
          <w:rFonts w:hint="default" w:ascii="Times New Roman" w:hAnsi="Times New Roman" w:eastAsia="方正仿宋_GBK" w:cs="Times New Roman"/>
          <w:bCs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bCs/>
          <w:sz w:val="28"/>
          <w:szCs w:val="28"/>
        </w:rPr>
        <w:t>附件1</w:t>
      </w:r>
    </w:p>
    <w:p>
      <w:pPr>
        <w:pStyle w:val="9"/>
        <w:widowControl/>
        <w:spacing w:beforeAutospacing="0" w:afterAutospacing="0" w:line="580" w:lineRule="exact"/>
        <w:jc w:val="center"/>
        <w:rPr>
          <w:rFonts w:hint="eastAsia" w:ascii="方正小标宋_GBK" w:hAnsi="Times New Roman" w:eastAsia="方正小标宋_GBK"/>
          <w:bCs/>
          <w:sz w:val="44"/>
          <w:szCs w:val="44"/>
          <w:lang w:val="en-US" w:eastAsia="zh-CN"/>
        </w:rPr>
      </w:pPr>
      <w:r>
        <w:rPr>
          <w:rFonts w:hint="eastAsia" w:ascii="方正小标宋_GBK" w:hAnsi="Times New Roman" w:eastAsia="方正小标宋_GBK"/>
          <w:bCs/>
          <w:sz w:val="44"/>
          <w:szCs w:val="44"/>
        </w:rPr>
        <w:t>中注</w:t>
      </w:r>
      <w:r>
        <w:rPr>
          <w:rFonts w:hint="eastAsia" w:ascii="方正小标宋_GBK" w:hAnsi="Times New Roman" w:eastAsia="方正小标宋_GBK"/>
          <w:bCs/>
          <w:sz w:val="44"/>
          <w:szCs w:val="44"/>
          <w:lang w:eastAsia="zh-CN"/>
        </w:rPr>
        <w:t>协</w:t>
      </w:r>
      <w:r>
        <w:rPr>
          <w:rFonts w:hint="eastAsia" w:ascii="方正小标宋_GBK" w:hAnsi="Times New Roman" w:eastAsia="方正小标宋_GBK"/>
          <w:bCs/>
          <w:sz w:val="44"/>
          <w:szCs w:val="44"/>
        </w:rPr>
        <w:t>继续教育在线平台培训流程</w:t>
      </w:r>
      <w:r>
        <w:rPr>
          <w:rFonts w:hint="eastAsia" w:ascii="方正小标宋_GBK" w:hAnsi="Times New Roman" w:eastAsia="方正小标宋_GBK"/>
          <w:bCs/>
          <w:sz w:val="44"/>
          <w:szCs w:val="44"/>
          <w:lang w:eastAsia="zh-CN"/>
        </w:rPr>
        <w:t>及课程目录</w:t>
      </w:r>
    </w:p>
    <w:p>
      <w:pPr>
        <w:spacing w:line="580" w:lineRule="exact"/>
        <w:rPr>
          <w:b/>
          <w:bCs/>
        </w:rPr>
      </w:pPr>
    </w:p>
    <w:p>
      <w:pPr>
        <w:pStyle w:val="9"/>
        <w:widowControl/>
        <w:spacing w:beforeAutospacing="0" w:afterAutospacing="0" w:line="580" w:lineRule="exact"/>
        <w:ind w:firstLine="630" w:firstLineChars="196"/>
        <w:jc w:val="both"/>
        <w:rPr>
          <w:rFonts w:ascii="Times New Roman" w:hAnsi="Times New Roman" w:eastAsia="方正仿宋_GBK"/>
          <w:color w:val="000000" w:themeColor="text1"/>
          <w:sz w:val="32"/>
          <w:szCs w:val="32"/>
        </w:rPr>
      </w:pPr>
      <w:r>
        <w:rPr>
          <w:rFonts w:hint="eastAsia" w:ascii="Times New Roman" w:hAnsi="方正仿宋_GBK" w:eastAsia="方正仿宋_GBK"/>
          <w:b/>
          <w:color w:val="000000" w:themeColor="text1"/>
          <w:sz w:val="32"/>
          <w:szCs w:val="32"/>
        </w:rPr>
        <w:t>登录</w:t>
      </w:r>
      <w:r>
        <w:rPr>
          <w:rFonts w:ascii="Times New Roman" w:hAnsi="方正仿宋_GBK" w:eastAsia="方正仿宋_GBK"/>
          <w:b/>
          <w:color w:val="000000" w:themeColor="text1"/>
          <w:sz w:val="32"/>
          <w:szCs w:val="32"/>
        </w:rPr>
        <w:t>方法一：</w:t>
      </w:r>
      <w:r>
        <w:rPr>
          <w:rFonts w:ascii="Times New Roman" w:hAnsi="方正仿宋_GBK" w:eastAsia="方正仿宋_GBK"/>
          <w:color w:val="000000" w:themeColor="text1"/>
          <w:sz w:val="32"/>
          <w:szCs w:val="32"/>
        </w:rPr>
        <w:t>学员登陆河北省注协官网</w:t>
      </w:r>
      <w:r>
        <w:fldChar w:fldCharType="begin"/>
      </w:r>
      <w:r>
        <w:instrText xml:space="preserve"> HYPERLINK "http://www.hebicpa.org.cn/" </w:instrText>
      </w:r>
      <w:r>
        <w:fldChar w:fldCharType="separate"/>
      </w:r>
      <w:r>
        <w:rPr>
          <w:rFonts w:ascii="Times New Roman" w:hAnsi="Times New Roman" w:eastAsia="方正仿宋_GBK"/>
          <w:color w:val="000000" w:themeColor="text1"/>
          <w:w w:val="90"/>
          <w:sz w:val="32"/>
          <w:szCs w:val="32"/>
        </w:rPr>
        <w:t>http://www.hebicpa.org.cn/</w:t>
      </w:r>
      <w:r>
        <w:rPr>
          <w:rFonts w:ascii="Times New Roman" w:hAnsi="Times New Roman" w:eastAsia="方正仿宋_GBK"/>
          <w:color w:val="000000" w:themeColor="text1"/>
          <w:w w:val="90"/>
          <w:sz w:val="32"/>
          <w:szCs w:val="32"/>
        </w:rPr>
        <w:fldChar w:fldCharType="end"/>
      </w:r>
      <w:r>
        <w:rPr>
          <w:rFonts w:ascii="Times New Roman" w:hAnsi="方正仿宋_GBK" w:eastAsia="方正仿宋_GBK"/>
          <w:color w:val="000000" w:themeColor="text1"/>
          <w:sz w:val="32"/>
          <w:szCs w:val="32"/>
        </w:rPr>
        <w:t>，点击</w:t>
      </w:r>
      <w:r>
        <w:rPr>
          <w:rFonts w:hint="eastAsia" w:ascii="Times New Roman" w:hAnsi="Times New Roman" w:eastAsia="方正仿宋_GBK"/>
          <w:color w:val="000000" w:themeColor="text1"/>
          <w:sz w:val="32"/>
          <w:szCs w:val="32"/>
        </w:rPr>
        <w:t>“</w:t>
      </w:r>
      <w:r>
        <w:rPr>
          <w:rFonts w:ascii="Times New Roman" w:hAnsi="方正仿宋_GBK" w:eastAsia="方正仿宋_GBK"/>
          <w:color w:val="000000" w:themeColor="text1"/>
          <w:sz w:val="32"/>
          <w:szCs w:val="32"/>
        </w:rPr>
        <w:t>继续教育网络培训</w:t>
      </w:r>
      <w:r>
        <w:rPr>
          <w:rFonts w:hint="eastAsia" w:ascii="Times New Roman" w:hAnsi="Times New Roman" w:eastAsia="方正仿宋_GBK"/>
          <w:color w:val="000000" w:themeColor="text1"/>
          <w:sz w:val="32"/>
          <w:szCs w:val="32"/>
        </w:rPr>
        <w:t>”—</w:t>
      </w:r>
      <w:r>
        <w:rPr>
          <w:rFonts w:ascii="Times New Roman" w:hAnsi="方正仿宋_GBK" w:eastAsia="方正仿宋_GBK"/>
          <w:color w:val="000000" w:themeColor="text1"/>
          <w:sz w:val="32"/>
          <w:szCs w:val="32"/>
        </w:rPr>
        <w:t>执业会员继续教育。</w:t>
      </w:r>
    </w:p>
    <w:p>
      <w:pPr>
        <w:pStyle w:val="9"/>
        <w:widowControl/>
        <w:spacing w:beforeAutospacing="0" w:afterAutospacing="0" w:line="580" w:lineRule="exact"/>
        <w:jc w:val="both"/>
        <w:rPr>
          <w:rFonts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-635</wp:posOffset>
            </wp:positionV>
            <wp:extent cx="5932805" cy="2778125"/>
            <wp:effectExtent l="19050" t="0" r="0" b="0"/>
            <wp:wrapNone/>
            <wp:docPr id="1" name="图片 2" descr="微信图片_20220401143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微信图片_2022040114320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273" cy="278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9"/>
        <w:widowControl/>
        <w:spacing w:beforeAutospacing="0" w:afterAutospacing="0" w:line="580" w:lineRule="exact"/>
        <w:ind w:firstLine="640" w:firstLineChars="200"/>
        <w:jc w:val="both"/>
        <w:rPr>
          <w:rFonts w:ascii="方正仿宋_GBK" w:hAnsi="方正仿宋_GBK" w:eastAsia="方正仿宋_GBK" w:cs="方正仿宋_GBK"/>
          <w:color w:val="333333"/>
          <w:sz w:val="32"/>
          <w:szCs w:val="32"/>
        </w:rPr>
      </w:pPr>
    </w:p>
    <w:p>
      <w:pPr>
        <w:pStyle w:val="9"/>
        <w:widowControl/>
        <w:spacing w:beforeAutospacing="0" w:afterAutospacing="0" w:line="580" w:lineRule="exact"/>
        <w:ind w:firstLine="640" w:firstLineChars="200"/>
        <w:jc w:val="both"/>
        <w:rPr>
          <w:rFonts w:ascii="方正仿宋_GBK" w:hAnsi="方正仿宋_GBK" w:eastAsia="方正仿宋_GBK" w:cs="方正仿宋_GBK"/>
          <w:color w:val="333333"/>
          <w:sz w:val="32"/>
          <w:szCs w:val="32"/>
        </w:rPr>
      </w:pPr>
    </w:p>
    <w:p>
      <w:pPr>
        <w:pStyle w:val="9"/>
        <w:widowControl/>
        <w:spacing w:beforeAutospacing="0" w:afterAutospacing="0" w:line="580" w:lineRule="exact"/>
        <w:ind w:firstLine="640" w:firstLineChars="200"/>
        <w:jc w:val="both"/>
        <w:rPr>
          <w:rFonts w:ascii="方正仿宋_GBK" w:hAnsi="方正仿宋_GBK" w:eastAsia="方正仿宋_GBK" w:cs="方正仿宋_GBK"/>
          <w:color w:val="333333"/>
          <w:sz w:val="32"/>
          <w:szCs w:val="32"/>
        </w:rPr>
      </w:pPr>
    </w:p>
    <w:p>
      <w:pPr>
        <w:pStyle w:val="9"/>
        <w:widowControl/>
        <w:spacing w:beforeAutospacing="0" w:afterAutospacing="0" w:line="580" w:lineRule="exact"/>
        <w:ind w:firstLine="640" w:firstLineChars="200"/>
        <w:jc w:val="both"/>
        <w:rPr>
          <w:rFonts w:ascii="方正仿宋_GBK" w:hAnsi="方正仿宋_GBK" w:eastAsia="方正仿宋_GBK" w:cs="方正仿宋_GBK"/>
          <w:color w:val="333333"/>
          <w:sz w:val="32"/>
          <w:szCs w:val="32"/>
        </w:rPr>
      </w:pPr>
    </w:p>
    <w:p>
      <w:pPr>
        <w:pStyle w:val="9"/>
        <w:widowControl/>
        <w:spacing w:beforeAutospacing="0" w:afterAutospacing="0" w:line="580" w:lineRule="exact"/>
        <w:ind w:firstLine="640" w:firstLineChars="200"/>
        <w:jc w:val="both"/>
        <w:rPr>
          <w:rFonts w:ascii="方正仿宋_GBK" w:hAnsi="方正仿宋_GBK" w:eastAsia="方正仿宋_GBK" w:cs="方正仿宋_GBK"/>
          <w:color w:val="333333"/>
          <w:sz w:val="32"/>
          <w:szCs w:val="32"/>
        </w:rPr>
      </w:pPr>
    </w:p>
    <w:p>
      <w:pPr>
        <w:pStyle w:val="9"/>
        <w:widowControl/>
        <w:spacing w:beforeAutospacing="0" w:afterAutospacing="0" w:line="580" w:lineRule="exact"/>
        <w:jc w:val="both"/>
        <w:rPr>
          <w:rFonts w:ascii="方正仿宋_GBK" w:hAnsi="方正仿宋_GBK" w:eastAsia="方正仿宋_GBK" w:cs="方正仿宋_GBK"/>
          <w:color w:val="333333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333333"/>
          <w:sz w:val="32"/>
          <w:szCs w:val="32"/>
        </w:rPr>
        <w:drawing>
          <wp:inline distT="0" distB="0" distL="114300" distR="114300">
            <wp:extent cx="5756275" cy="2530475"/>
            <wp:effectExtent l="0" t="0" r="15875" b="3175"/>
            <wp:docPr id="24" name="图片 24" descr="25ad51dfefeaf3a1998094392517a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5ad51dfefeaf3a1998094392517a9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80" w:lineRule="exact"/>
        <w:ind w:firstLine="630" w:firstLineChars="196"/>
        <w:jc w:val="left"/>
        <w:rPr>
          <w:rFonts w:ascii="方正仿宋_GBK" w:hAnsi="方正仿宋_GBK" w:eastAsia="方正仿宋_GBK" w:cs="方正仿宋_GBK"/>
          <w:b/>
          <w:kern w:val="0"/>
          <w:sz w:val="32"/>
          <w:szCs w:val="32"/>
        </w:rPr>
      </w:pPr>
    </w:p>
    <w:p>
      <w:pPr>
        <w:spacing w:line="580" w:lineRule="exact"/>
        <w:ind w:firstLine="630" w:firstLineChars="196"/>
        <w:jc w:val="left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/>
          <w:kern w:val="0"/>
          <w:sz w:val="32"/>
          <w:szCs w:val="32"/>
        </w:rPr>
        <w:t>登录方法二：</w:t>
      </w:r>
      <w:r>
        <w:rPr>
          <w:rFonts w:ascii="Times New Roman" w:hAnsi="Times New Roman" w:eastAsia="方正仿宋_GBK" w:cs="Times New Roman"/>
          <w:color w:val="000000" w:themeColor="text1"/>
          <w:sz w:val="32"/>
          <w:szCs w:val="32"/>
        </w:rPr>
        <w:t>登录中国注册会计师协会官方网站（</w:t>
      </w: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HYPERLINK "https://www.cicpa.org.cn/" </w:instrText>
      </w:r>
      <w:r>
        <w:rPr>
          <w:b w:val="0"/>
          <w:bCs w:val="0"/>
        </w:rPr>
        <w:fldChar w:fldCharType="separate"/>
      </w:r>
      <w:r>
        <w:rPr>
          <w:rFonts w:ascii="Times New Roman" w:hAnsi="Times New Roman" w:eastAsia="方正仿宋_GBK" w:cs="Times New Roman"/>
          <w:b w:val="0"/>
          <w:bCs w:val="0"/>
          <w:color w:val="000000" w:themeColor="text1"/>
          <w:sz w:val="32"/>
          <w:szCs w:val="32"/>
        </w:rPr>
        <w:t>https://www.cicpa.org.cn/</w:t>
      </w:r>
      <w:r>
        <w:rPr>
          <w:rFonts w:ascii="Times New Roman" w:hAnsi="Times New Roman" w:eastAsia="方正仿宋_GBK" w:cs="Times New Roman"/>
          <w:b w:val="0"/>
          <w:bCs w:val="0"/>
          <w:color w:val="000000" w:themeColor="text1"/>
          <w:sz w:val="32"/>
          <w:szCs w:val="32"/>
        </w:rPr>
        <w:fldChar w:fldCharType="end"/>
      </w:r>
      <w:r>
        <w:rPr>
          <w:rFonts w:ascii="Times New Roman" w:hAnsi="Times New Roman" w:eastAsia="方正仿宋_GBK" w:cs="Times New Roman"/>
          <w:b w:val="0"/>
          <w:bCs w:val="0"/>
          <w:color w:val="000000" w:themeColor="text1"/>
          <w:sz w:val="32"/>
          <w:szCs w:val="32"/>
        </w:rPr>
        <w:t>），</w:t>
      </w:r>
      <w:r>
        <w:rPr>
          <w:rFonts w:ascii="Times New Roman" w:hAnsi="Times New Roman" w:eastAsia="方正仿宋_GBK" w:cs="Times New Roman"/>
          <w:color w:val="000000" w:themeColor="text1"/>
          <w:sz w:val="32"/>
          <w:szCs w:val="32"/>
        </w:rPr>
        <w:t>点击菜单“公众服务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</w:rPr>
        <w:t>—</w:t>
      </w:r>
      <w:r>
        <w:rPr>
          <w:rFonts w:ascii="Times New Roman" w:hAnsi="Times New Roman" w:eastAsia="方正仿宋_GBK" w:cs="Times New Roman"/>
          <w:color w:val="000000" w:themeColor="text1"/>
          <w:sz w:val="32"/>
          <w:szCs w:val="32"/>
        </w:rPr>
        <w:t>继续教育在线”登录学习。会员直接使用其会员编号作为用户名进行登录，密码与中注协行业信息管理系统的密码一致（初始密码为空或身份证后六位）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忘记登录密码的请按照操作手册找回密码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>
      <w:pPr>
        <w:spacing w:line="580" w:lineRule="exact"/>
        <w:ind w:firstLine="627" w:firstLineChars="196"/>
        <w:jc w:val="left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bookmarkStart w:id="0" w:name="_GoBack"/>
      <w:bookmarkEnd w:id="0"/>
    </w:p>
    <w:p>
      <w:pPr>
        <w:spacing w:line="580" w:lineRule="exact"/>
      </w:pPr>
    </w:p>
    <w:p>
      <w:pPr>
        <w:spacing w:line="580" w:lineRule="exact"/>
      </w:pPr>
    </w:p>
    <w:p>
      <w:pPr>
        <w:spacing w:line="580" w:lineRule="exact"/>
        <w:ind w:left="630"/>
        <w:rPr>
          <w:rFonts w:ascii="方正楷体_GBK" w:eastAsia="方正楷体_GBK"/>
        </w:rPr>
      </w:pPr>
      <w:r>
        <w:rPr>
          <w:rFonts w:ascii="方正楷体_GBK" w:eastAsia="方正楷体_GB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128905</wp:posOffset>
            </wp:positionV>
            <wp:extent cx="5702935" cy="2701925"/>
            <wp:effectExtent l="19050" t="0" r="0" b="0"/>
            <wp:wrapNone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t="5517"/>
                    <a:stretch>
                      <a:fillRect/>
                    </a:stretch>
                  </pic:blipFill>
                  <pic:spPr>
                    <a:xfrm>
                      <a:off x="0" y="0"/>
                      <a:ext cx="5702877" cy="270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ind w:left="630"/>
        <w:rPr>
          <w:rFonts w:ascii="方正楷体_GBK" w:eastAsia="方正楷体_GBK"/>
        </w:rPr>
      </w:pPr>
    </w:p>
    <w:p>
      <w:pPr>
        <w:spacing w:line="580" w:lineRule="exact"/>
        <w:ind w:left="630"/>
        <w:rPr>
          <w:rFonts w:ascii="方正楷体_GBK" w:eastAsia="方正楷体_GBK"/>
        </w:rPr>
      </w:pPr>
    </w:p>
    <w:p>
      <w:pPr>
        <w:spacing w:line="580" w:lineRule="exact"/>
        <w:ind w:left="630"/>
        <w:rPr>
          <w:rFonts w:ascii="方正楷体_GBK" w:eastAsia="方正楷体_GBK"/>
        </w:rPr>
      </w:pPr>
    </w:p>
    <w:p>
      <w:pPr>
        <w:spacing w:line="580" w:lineRule="exact"/>
        <w:ind w:left="630"/>
        <w:rPr>
          <w:rFonts w:ascii="方正楷体_GBK" w:eastAsia="方正楷体_GBK"/>
        </w:rPr>
      </w:pPr>
    </w:p>
    <w:p>
      <w:pPr>
        <w:spacing w:line="580" w:lineRule="exact"/>
        <w:ind w:left="630"/>
        <w:rPr>
          <w:rFonts w:ascii="方正楷体_GBK" w:eastAsia="方正楷体_GBK"/>
        </w:rPr>
      </w:pPr>
    </w:p>
    <w:p>
      <w:pPr>
        <w:spacing w:line="580" w:lineRule="exact"/>
        <w:ind w:left="630"/>
        <w:rPr>
          <w:rFonts w:ascii="方正楷体_GBK" w:eastAsia="方正楷体_GBK"/>
        </w:rPr>
      </w:pPr>
    </w:p>
    <w:p>
      <w:pPr>
        <w:spacing w:line="580" w:lineRule="exact"/>
        <w:rPr>
          <w:rFonts w:ascii="方正楷体_GBK" w:eastAsia="方正楷体_GBK"/>
        </w:rPr>
      </w:pPr>
    </w:p>
    <w:p>
      <w:pPr>
        <w:pStyle w:val="17"/>
        <w:numPr>
          <w:ilvl w:val="0"/>
          <w:numId w:val="1"/>
        </w:numPr>
        <w:spacing w:line="580" w:lineRule="exact"/>
        <w:ind w:firstLineChars="0"/>
        <w:rPr>
          <w:rFonts w:ascii="方正黑体_GBK" w:eastAsia="方正黑体_GBK"/>
          <w:sz w:val="32"/>
          <w:szCs w:val="32"/>
        </w:rPr>
      </w:pPr>
      <w:r>
        <w:rPr>
          <w:rFonts w:hint="eastAsia" w:ascii="方正黑体_GBK" w:eastAsia="方正黑体_GBK"/>
          <w:sz w:val="32"/>
          <w:szCs w:val="32"/>
        </w:rPr>
        <w:t>培训流程</w:t>
      </w:r>
    </w:p>
    <w:p>
      <w:pPr>
        <w:pStyle w:val="17"/>
        <w:numPr>
          <w:ilvl w:val="0"/>
          <w:numId w:val="2"/>
        </w:numPr>
        <w:spacing w:line="580" w:lineRule="exact"/>
        <w:ind w:firstLineChars="0"/>
        <w:rPr>
          <w:rFonts w:ascii="Times New Roman" w:hAnsi="Times New Roman" w:eastAsia="方正仿宋_GBK" w:cs="Times New Roman"/>
        </w:rPr>
      </w:pPr>
      <w:r>
        <w:rPr>
          <w:rFonts w:ascii="Times New Roman" w:hAnsi="方正仿宋_GBK" w:eastAsia="方正仿宋_GBK" w:cs="Times New Roman"/>
          <w:bCs/>
          <w:sz w:val="32"/>
          <w:szCs w:val="32"/>
        </w:rPr>
        <w:t>推荐课程信息页面</w:t>
      </w:r>
    </w:p>
    <w:p>
      <w:pPr>
        <w:spacing w:line="580" w:lineRule="exact"/>
        <w:rPr>
          <w:rFonts w:ascii="方正仿宋_GBK" w:hAnsi="方正仿宋_GBK" w:eastAsia="方正仿宋_GBK" w:cs="方正仿宋_GBK"/>
          <w:sz w:val="32"/>
          <w:szCs w:val="28"/>
        </w:rPr>
      </w:pPr>
      <w:r>
        <w:rPr>
          <w:rFonts w:hint="eastAsia" w:ascii="方正仿宋_GBK" w:hAnsi="方正仿宋_GBK" w:eastAsia="方正仿宋_GBK" w:cs="方正仿宋_GBK"/>
          <w:sz w:val="32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6985</wp:posOffset>
            </wp:positionV>
            <wp:extent cx="5384800" cy="3193415"/>
            <wp:effectExtent l="19050" t="0" r="6350" b="0"/>
            <wp:wrapNone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319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rPr>
          <w:rFonts w:ascii="方正仿宋_GBK" w:hAnsi="方正仿宋_GBK" w:eastAsia="方正仿宋_GBK" w:cs="方正仿宋_GBK"/>
          <w:sz w:val="32"/>
          <w:szCs w:val="28"/>
        </w:rPr>
      </w:pPr>
    </w:p>
    <w:p>
      <w:pPr>
        <w:spacing w:line="580" w:lineRule="exact"/>
        <w:rPr>
          <w:rFonts w:ascii="方正仿宋_GBK" w:hAnsi="方正仿宋_GBK" w:eastAsia="方正仿宋_GBK" w:cs="方正仿宋_GBK"/>
          <w:sz w:val="32"/>
          <w:szCs w:val="28"/>
        </w:rPr>
      </w:pPr>
    </w:p>
    <w:p>
      <w:pPr>
        <w:spacing w:line="580" w:lineRule="exact"/>
        <w:rPr>
          <w:rFonts w:ascii="方正仿宋_GBK" w:hAnsi="方正仿宋_GBK" w:eastAsia="方正仿宋_GBK" w:cs="方正仿宋_GBK"/>
          <w:sz w:val="32"/>
          <w:szCs w:val="28"/>
        </w:rPr>
      </w:pPr>
    </w:p>
    <w:p>
      <w:pPr>
        <w:spacing w:line="580" w:lineRule="exact"/>
        <w:rPr>
          <w:rFonts w:ascii="方正仿宋_GBK" w:hAnsi="方正仿宋_GBK" w:eastAsia="方正仿宋_GBK" w:cs="方正仿宋_GBK"/>
          <w:sz w:val="32"/>
          <w:szCs w:val="28"/>
        </w:rPr>
      </w:pPr>
    </w:p>
    <w:p>
      <w:pPr>
        <w:spacing w:line="580" w:lineRule="exact"/>
        <w:rPr>
          <w:rFonts w:ascii="方正仿宋_GBK" w:hAnsi="方正仿宋_GBK" w:eastAsia="方正仿宋_GBK" w:cs="方正仿宋_GBK"/>
          <w:sz w:val="32"/>
          <w:szCs w:val="28"/>
        </w:rPr>
      </w:pPr>
    </w:p>
    <w:p>
      <w:pPr>
        <w:spacing w:line="580" w:lineRule="exact"/>
        <w:rPr>
          <w:rFonts w:ascii="方正仿宋_GBK" w:hAnsi="方正仿宋_GBK" w:eastAsia="方正仿宋_GBK" w:cs="方正仿宋_GBK"/>
          <w:sz w:val="32"/>
          <w:szCs w:val="28"/>
        </w:rPr>
      </w:pPr>
    </w:p>
    <w:p>
      <w:pPr>
        <w:spacing w:line="580" w:lineRule="exact"/>
        <w:rPr>
          <w:rFonts w:ascii="方正仿宋_GBK" w:hAnsi="方正仿宋_GBK" w:eastAsia="方正仿宋_GBK" w:cs="方正仿宋_GBK"/>
          <w:sz w:val="32"/>
          <w:szCs w:val="28"/>
        </w:rPr>
      </w:pPr>
    </w:p>
    <w:p>
      <w:pPr>
        <w:spacing w:line="580" w:lineRule="exact"/>
        <w:rPr>
          <w:rFonts w:ascii="方正仿宋_GBK" w:hAnsi="方正仿宋_GBK" w:eastAsia="方正仿宋_GBK" w:cs="方正仿宋_GBK"/>
          <w:sz w:val="32"/>
          <w:szCs w:val="28"/>
        </w:rPr>
      </w:pPr>
    </w:p>
    <w:p>
      <w:pPr>
        <w:spacing w:line="580" w:lineRule="exact"/>
        <w:ind w:firstLine="640" w:firstLineChars="200"/>
        <w:rPr>
          <w:rFonts w:ascii="Times New Roman" w:hAnsi="Times New Roman" w:eastAsia="方正仿宋_GBK" w:cs="Times New Roman"/>
          <w:sz w:val="32"/>
          <w:szCs w:val="28"/>
        </w:rPr>
      </w:pPr>
    </w:p>
    <w:p>
      <w:pPr>
        <w:spacing w:line="580" w:lineRule="exact"/>
        <w:ind w:firstLine="640" w:firstLineChars="200"/>
        <w:rPr>
          <w:rFonts w:ascii="Times New Roman" w:hAnsi="Times New Roman" w:eastAsia="方正仿宋_GBK" w:cs="Times New Roman"/>
          <w:sz w:val="32"/>
          <w:szCs w:val="28"/>
        </w:rPr>
      </w:pPr>
    </w:p>
    <w:p>
      <w:pPr>
        <w:spacing w:line="580" w:lineRule="exact"/>
        <w:ind w:firstLine="640" w:firstLineChars="200"/>
        <w:rPr>
          <w:rFonts w:ascii="Times New Roman" w:hAnsi="Times New Roman" w:eastAsia="方正仿宋_GBK" w:cs="Times New Roman"/>
          <w:sz w:val="32"/>
          <w:szCs w:val="28"/>
        </w:rPr>
      </w:pPr>
    </w:p>
    <w:p>
      <w:pPr>
        <w:spacing w:line="580" w:lineRule="exact"/>
        <w:ind w:firstLine="640" w:firstLineChars="200"/>
        <w:rPr>
          <w:rFonts w:ascii="Times New Roman" w:hAnsi="Times New Roman" w:eastAsia="方正仿宋_GBK" w:cs="Times New Roman"/>
        </w:rPr>
      </w:pPr>
      <w:r>
        <w:rPr>
          <w:rFonts w:ascii="Times New Roman" w:hAnsi="Times New Roman" w:eastAsia="方正仿宋_GBK" w:cs="Times New Roman"/>
          <w:sz w:val="32"/>
          <w:szCs w:val="28"/>
        </w:rPr>
        <w:t>2</w:t>
      </w:r>
      <w:r>
        <w:rPr>
          <w:rFonts w:ascii="Times New Roman" w:hAnsi="方正仿宋_GBK" w:eastAsia="方正仿宋_GBK" w:cs="Times New Roman"/>
          <w:sz w:val="32"/>
          <w:szCs w:val="28"/>
        </w:rPr>
        <w:t>、播放推荐课程页面</w:t>
      </w:r>
    </w:p>
    <w:p>
      <w:pPr>
        <w:spacing w:line="580" w:lineRule="exact"/>
        <w:rPr>
          <w:rFonts w:ascii="Times New Roman" w:hAnsi="Times New Roman" w:eastAsia="方正楷体_GBK" w:cs="Times New Roman"/>
          <w:sz w:val="32"/>
          <w:szCs w:val="32"/>
        </w:rPr>
      </w:pPr>
      <w:r>
        <w:rPr>
          <w:rFonts w:ascii="Times New Roman" w:hAnsi="Times New Roman" w:eastAsia="方正楷体_GBK" w:cs="Times New Roman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309245</wp:posOffset>
            </wp:positionV>
            <wp:extent cx="5508625" cy="2999740"/>
            <wp:effectExtent l="19050" t="0" r="0" b="0"/>
            <wp:wrapNone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8914" cy="299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3、选择会院</w:t>
      </w:r>
    </w:p>
    <w:p>
      <w:pPr>
        <w:spacing w:line="58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方正仿宋_GBK" w:eastAsia="方正仿宋_GBK" w:cs="Times New Roman"/>
          <w:sz w:val="32"/>
          <w:szCs w:val="32"/>
        </w:rPr>
        <w:t>在一个学年内，每个学员只能选择一家会院。在选择要学习的会院后，在当前学年内无法再选择其他两家会院（其他两家会院按钮置灰，不可点击）。</w:t>
      </w:r>
    </w:p>
    <w:p>
      <w:pPr>
        <w:spacing w:line="580" w:lineRule="exact"/>
        <w:ind w:firstLine="640" w:firstLineChars="200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ascii="Times New Roman" w:hAnsi="方正仿宋_GBK" w:eastAsia="方正仿宋_GBK" w:cs="Times New Roman"/>
          <w:bCs/>
          <w:sz w:val="32"/>
          <w:szCs w:val="32"/>
        </w:rPr>
        <w:t>（</w:t>
      </w:r>
      <w:r>
        <w:rPr>
          <w:rFonts w:ascii="Times New Roman" w:hAnsi="Times New Roman" w:eastAsia="方正仿宋_GBK" w:cs="Times New Roman"/>
          <w:bCs/>
          <w:sz w:val="32"/>
          <w:szCs w:val="32"/>
        </w:rPr>
        <w:t>1</w:t>
      </w:r>
      <w:r>
        <w:rPr>
          <w:rFonts w:ascii="Times New Roman" w:hAnsi="方正仿宋_GBK" w:eastAsia="方正仿宋_GBK" w:cs="Times New Roman"/>
          <w:bCs/>
          <w:sz w:val="32"/>
          <w:szCs w:val="32"/>
        </w:rPr>
        <w:t>）选择会院前</w:t>
      </w:r>
    </w:p>
    <w:p>
      <w:pPr>
        <w:spacing w:line="580" w:lineRule="exact"/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154305</wp:posOffset>
            </wp:positionV>
            <wp:extent cx="5232400" cy="2715260"/>
            <wp:effectExtent l="19050" t="0" r="6350" b="0"/>
            <wp:wrapNone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ind w:firstLine="640" w:firstLineChars="200"/>
        <w:rPr>
          <w:rFonts w:ascii="Times New Roman" w:hAnsi="方正仿宋_GBK" w:eastAsia="方正仿宋_GBK" w:cs="Times New Roman"/>
          <w:sz w:val="32"/>
          <w:szCs w:val="28"/>
        </w:rPr>
      </w:pPr>
    </w:p>
    <w:p>
      <w:pPr>
        <w:spacing w:line="580" w:lineRule="exact"/>
        <w:ind w:firstLine="640" w:firstLineChars="200"/>
        <w:rPr>
          <w:rFonts w:ascii="Times New Roman" w:hAnsi="方正仿宋_GBK" w:eastAsia="方正仿宋_GBK" w:cs="Times New Roman"/>
          <w:sz w:val="32"/>
          <w:szCs w:val="28"/>
        </w:rPr>
      </w:pPr>
    </w:p>
    <w:p>
      <w:pPr>
        <w:spacing w:line="580" w:lineRule="exact"/>
        <w:ind w:firstLine="640" w:firstLineChars="200"/>
        <w:rPr>
          <w:rFonts w:ascii="Times New Roman" w:hAnsi="方正仿宋_GBK" w:eastAsia="方正仿宋_GBK" w:cs="Times New Roman"/>
          <w:sz w:val="32"/>
          <w:szCs w:val="28"/>
        </w:rPr>
      </w:pPr>
    </w:p>
    <w:p>
      <w:pPr>
        <w:spacing w:line="580" w:lineRule="exact"/>
        <w:ind w:firstLine="640" w:firstLineChars="200"/>
        <w:rPr>
          <w:rFonts w:ascii="Times New Roman" w:hAnsi="方正仿宋_GBK" w:eastAsia="方正仿宋_GBK" w:cs="Times New Roman"/>
          <w:sz w:val="32"/>
          <w:szCs w:val="28"/>
        </w:rPr>
      </w:pPr>
    </w:p>
    <w:p>
      <w:pPr>
        <w:spacing w:line="580" w:lineRule="exact"/>
        <w:ind w:firstLine="640" w:firstLineChars="200"/>
        <w:rPr>
          <w:rFonts w:ascii="Times New Roman" w:hAnsi="方正仿宋_GBK" w:eastAsia="方正仿宋_GBK" w:cs="Times New Roman"/>
          <w:sz w:val="32"/>
          <w:szCs w:val="28"/>
        </w:rPr>
      </w:pPr>
    </w:p>
    <w:p>
      <w:pPr>
        <w:spacing w:line="580" w:lineRule="exact"/>
        <w:ind w:firstLine="640" w:firstLineChars="200"/>
        <w:rPr>
          <w:rFonts w:ascii="Times New Roman" w:hAnsi="方正仿宋_GBK" w:eastAsia="方正仿宋_GBK" w:cs="Times New Roman"/>
          <w:sz w:val="32"/>
          <w:szCs w:val="28"/>
        </w:rPr>
      </w:pPr>
    </w:p>
    <w:p>
      <w:pPr>
        <w:spacing w:line="580" w:lineRule="exact"/>
        <w:ind w:firstLine="640" w:firstLineChars="200"/>
        <w:rPr>
          <w:rFonts w:ascii="Times New Roman" w:hAnsi="Times New Roman" w:cs="Times New Roman"/>
        </w:rPr>
      </w:pPr>
      <w:r>
        <w:rPr>
          <w:rFonts w:ascii="Times New Roman" w:hAnsi="方正仿宋_GBK" w:eastAsia="方正仿宋_GBK" w:cs="Times New Roman"/>
          <w:sz w:val="32"/>
          <w:szCs w:val="28"/>
        </w:rPr>
        <w:t>（</w:t>
      </w:r>
      <w:r>
        <w:rPr>
          <w:rFonts w:ascii="Times New Roman" w:hAnsi="Times New Roman" w:eastAsia="方正仿宋_GBK" w:cs="Times New Roman"/>
          <w:sz w:val="32"/>
          <w:szCs w:val="28"/>
        </w:rPr>
        <w:t>2</w:t>
      </w:r>
      <w:r>
        <w:rPr>
          <w:rFonts w:ascii="Times New Roman" w:hAnsi="方正仿宋_GBK" w:eastAsia="方正仿宋_GBK" w:cs="Times New Roman"/>
          <w:sz w:val="32"/>
          <w:szCs w:val="28"/>
        </w:rPr>
        <w:t>）选择会院后</w:t>
      </w:r>
    </w:p>
    <w:p>
      <w:pPr>
        <w:spacing w:line="580" w:lineRule="exact"/>
        <w:ind w:firstLine="640" w:firstLineChars="200"/>
        <w:rPr>
          <w:rFonts w:ascii="微软雅黑" w:hAnsi="微软雅黑" w:cs="微软雅黑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 xml:space="preserve">下图为选择 “厦门国家会计学院” </w:t>
      </w:r>
    </w:p>
    <w:p>
      <w:pPr>
        <w:spacing w:line="580" w:lineRule="exact"/>
      </w:pPr>
    </w:p>
    <w:p>
      <w:pPr>
        <w:spacing w:line="580" w:lineRule="exact"/>
        <w:ind w:firstLine="640" w:firstLineChars="200"/>
        <w:rPr>
          <w:rFonts w:ascii="Times New Roman" w:hAnsi="Times New Roman" w:eastAsia="方正楷体_GBK" w:cs="Times New Roman"/>
          <w:bCs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Times New Roman" w:hAnsi="Times New Roman" w:eastAsia="方正楷体_GBK" w:cs="Times New Roman"/>
          <w:bCs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Times New Roman" w:hAnsi="Times New Roman" w:eastAsia="方正楷体_GBK" w:cs="Times New Roman"/>
          <w:bCs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Times New Roman" w:hAnsi="Times New Roman" w:eastAsia="方正楷体_GBK" w:cs="Times New Roman"/>
          <w:bCs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Times New Roman" w:hAnsi="Times New Roman" w:eastAsia="方正楷体_GBK" w:cs="Times New Roman"/>
          <w:bCs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Times New Roman" w:hAnsi="Times New Roman" w:eastAsia="方正楷体_GBK" w:cs="Times New Roman"/>
          <w:bCs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Times New Roman" w:hAnsi="Times New Roman" w:eastAsia="方正楷体_GBK" w:cs="Times New Roman"/>
          <w:bCs/>
          <w:sz w:val="32"/>
          <w:szCs w:val="32"/>
        </w:rPr>
      </w:pPr>
      <w:r>
        <w:rPr>
          <w:rFonts w:ascii="Times New Roman" w:hAnsi="Times New Roman" w:eastAsia="方正楷体_GBK" w:cs="Times New Roman"/>
          <w:bCs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427355</wp:posOffset>
            </wp:positionH>
            <wp:positionV relativeFrom="paragraph">
              <wp:posOffset>-2291080</wp:posOffset>
            </wp:positionV>
            <wp:extent cx="5169535" cy="2590800"/>
            <wp:effectExtent l="19050" t="0" r="0" b="0"/>
            <wp:wrapNone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9477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ind w:firstLine="640" w:firstLineChars="200"/>
        <w:rPr>
          <w:rFonts w:ascii="Times New Roman" w:hAnsi="Times New Roman" w:eastAsia="方正楷体_GBK" w:cs="Times New Roman"/>
          <w:bCs/>
          <w:sz w:val="32"/>
          <w:szCs w:val="32"/>
        </w:rPr>
      </w:pPr>
      <w:r>
        <w:rPr>
          <w:rFonts w:ascii="Times New Roman" w:hAnsi="Times New Roman" w:eastAsia="方正楷体_GBK" w:cs="Times New Roman"/>
          <w:bCs/>
          <w:sz w:val="32"/>
          <w:szCs w:val="32"/>
        </w:rPr>
        <w:t>4</w:t>
      </w:r>
      <w:r>
        <w:rPr>
          <w:rFonts w:ascii="Times New Roman" w:hAnsi="方正楷体_GBK" w:eastAsia="方正楷体_GBK" w:cs="Times New Roman"/>
          <w:bCs/>
          <w:sz w:val="32"/>
          <w:szCs w:val="32"/>
        </w:rPr>
        <w:t>、选择必修选修</w:t>
      </w:r>
    </w:p>
    <w:p>
      <w:pPr>
        <w:spacing w:line="58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方正仿宋_GBK" w:eastAsia="方正仿宋_GBK" w:cs="Times New Roman"/>
          <w:sz w:val="32"/>
          <w:szCs w:val="32"/>
        </w:rPr>
        <w:t>未完成必修课学习（</w:t>
      </w:r>
      <w:r>
        <w:rPr>
          <w:rFonts w:ascii="Times New Roman" w:hAnsi="Times New Roman" w:eastAsia="方正仿宋_GBK" w:cs="Times New Roman"/>
          <w:color w:val="000000"/>
          <w:sz w:val="32"/>
          <w:szCs w:val="32"/>
        </w:rPr>
        <w:t>4</w:t>
      </w:r>
      <w:r>
        <w:rPr>
          <w:rFonts w:ascii="Times New Roman" w:hAnsi="方正仿宋_GBK" w:eastAsia="方正仿宋_GBK" w:cs="Times New Roman"/>
          <w:color w:val="000000"/>
          <w:sz w:val="32"/>
          <w:szCs w:val="32"/>
        </w:rPr>
        <w:t>个学时</w:t>
      </w:r>
      <w:r>
        <w:rPr>
          <w:rFonts w:ascii="Times New Roman" w:hAnsi="方正仿宋_GBK" w:eastAsia="方正仿宋_GBK" w:cs="Times New Roman"/>
          <w:sz w:val="32"/>
          <w:szCs w:val="32"/>
        </w:rPr>
        <w:t>）前，选修课按钮不可点击，在完成必修课学习后，选修课按钮变为可以点击。</w:t>
      </w:r>
    </w:p>
    <w:p>
      <w:pPr>
        <w:spacing w:line="580" w:lineRule="exact"/>
        <w:ind w:firstLine="640" w:firstLineChars="200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ascii="Times New Roman" w:hAnsi="方正仿宋_GBK" w:eastAsia="方正仿宋_GBK" w:cs="Times New Roman"/>
          <w:bCs/>
          <w:sz w:val="32"/>
          <w:szCs w:val="32"/>
        </w:rPr>
        <w:t>（</w:t>
      </w:r>
      <w:r>
        <w:rPr>
          <w:rFonts w:ascii="Times New Roman" w:hAnsi="Times New Roman" w:eastAsia="方正仿宋_GBK" w:cs="Times New Roman"/>
          <w:bCs/>
          <w:sz w:val="32"/>
          <w:szCs w:val="32"/>
        </w:rPr>
        <w:t>1</w:t>
      </w:r>
      <w:r>
        <w:rPr>
          <w:rFonts w:ascii="Times New Roman" w:hAnsi="方正仿宋_GBK" w:eastAsia="方正仿宋_GBK" w:cs="Times New Roman"/>
          <w:bCs/>
          <w:sz w:val="32"/>
          <w:szCs w:val="32"/>
        </w:rPr>
        <w:t>）未完成必修课学习</w:t>
      </w:r>
    </w:p>
    <w:p>
      <w:pPr>
        <w:spacing w:line="580" w:lineRule="exact"/>
        <w:ind w:left="640" w:hanging="640" w:hangingChars="200"/>
        <w:rPr>
          <w:rFonts w:ascii="Times New Roman" w:hAnsi="方正仿宋_GBK" w:eastAsia="方正仿宋_GBK" w:cs="Times New Roman"/>
          <w:bCs/>
          <w:sz w:val="32"/>
          <w:szCs w:val="28"/>
        </w:rPr>
      </w:pPr>
      <w:r>
        <w:rPr>
          <w:rFonts w:hint="eastAsia" w:ascii="Times New Roman" w:hAnsi="方正仿宋_GBK" w:eastAsia="方正仿宋_GBK" w:cs="Times New Roman"/>
          <w:bCs/>
          <w:sz w:val="32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43815</wp:posOffset>
            </wp:positionV>
            <wp:extent cx="5616575" cy="2756535"/>
            <wp:effectExtent l="19050" t="0" r="3175" b="0"/>
            <wp:wrapNone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ind w:left="640" w:hanging="640" w:hangingChars="200"/>
        <w:rPr>
          <w:rFonts w:ascii="Times New Roman" w:hAnsi="方正仿宋_GBK" w:eastAsia="方正仿宋_GBK" w:cs="Times New Roman"/>
          <w:bCs/>
          <w:sz w:val="32"/>
          <w:szCs w:val="28"/>
        </w:rPr>
      </w:pPr>
    </w:p>
    <w:p>
      <w:pPr>
        <w:spacing w:line="580" w:lineRule="exact"/>
        <w:ind w:left="640" w:hanging="640" w:hangingChars="200"/>
        <w:rPr>
          <w:rFonts w:ascii="Times New Roman" w:hAnsi="方正仿宋_GBK" w:eastAsia="方正仿宋_GBK" w:cs="Times New Roman"/>
          <w:bCs/>
          <w:sz w:val="32"/>
          <w:szCs w:val="28"/>
        </w:rPr>
      </w:pPr>
    </w:p>
    <w:p>
      <w:pPr>
        <w:spacing w:line="580" w:lineRule="exact"/>
        <w:ind w:left="640" w:hanging="640" w:hangingChars="200"/>
        <w:rPr>
          <w:rFonts w:ascii="Times New Roman" w:hAnsi="方正仿宋_GBK" w:eastAsia="方正仿宋_GBK" w:cs="Times New Roman"/>
          <w:bCs/>
          <w:sz w:val="32"/>
          <w:szCs w:val="28"/>
        </w:rPr>
      </w:pPr>
    </w:p>
    <w:p>
      <w:pPr>
        <w:spacing w:line="580" w:lineRule="exact"/>
        <w:ind w:left="640" w:hanging="640" w:hangingChars="200"/>
        <w:rPr>
          <w:rFonts w:ascii="Times New Roman" w:hAnsi="方正仿宋_GBK" w:eastAsia="方正仿宋_GBK" w:cs="Times New Roman"/>
          <w:bCs/>
          <w:sz w:val="32"/>
          <w:szCs w:val="28"/>
        </w:rPr>
      </w:pPr>
    </w:p>
    <w:p>
      <w:pPr>
        <w:spacing w:line="580" w:lineRule="exact"/>
        <w:ind w:left="640" w:hanging="640" w:hangingChars="200"/>
        <w:rPr>
          <w:rFonts w:ascii="Times New Roman" w:hAnsi="方正仿宋_GBK" w:eastAsia="方正仿宋_GBK" w:cs="Times New Roman"/>
          <w:bCs/>
          <w:sz w:val="32"/>
          <w:szCs w:val="28"/>
        </w:rPr>
      </w:pPr>
    </w:p>
    <w:p>
      <w:pPr>
        <w:spacing w:line="580" w:lineRule="exact"/>
        <w:ind w:left="640" w:hanging="640" w:hangingChars="200"/>
        <w:rPr>
          <w:rFonts w:ascii="Times New Roman" w:hAnsi="方正仿宋_GBK" w:eastAsia="方正仿宋_GBK" w:cs="Times New Roman"/>
          <w:bCs/>
          <w:sz w:val="32"/>
          <w:szCs w:val="28"/>
        </w:rPr>
      </w:pPr>
    </w:p>
    <w:p>
      <w:pPr>
        <w:spacing w:line="580" w:lineRule="exact"/>
        <w:ind w:left="640" w:hanging="640" w:hangingChars="200"/>
        <w:rPr>
          <w:rFonts w:ascii="Times New Roman" w:hAnsi="方正仿宋_GBK" w:eastAsia="方正仿宋_GBK" w:cs="Times New Roman"/>
          <w:bCs/>
          <w:sz w:val="32"/>
          <w:szCs w:val="28"/>
        </w:rPr>
      </w:pPr>
    </w:p>
    <w:p>
      <w:pPr>
        <w:spacing w:line="580" w:lineRule="exact"/>
        <w:ind w:left="641" w:leftChars="267"/>
      </w:pPr>
      <w:r>
        <w:rPr>
          <w:rFonts w:ascii="Times New Roman" w:hAnsi="方正仿宋_GBK" w:eastAsia="方正仿宋_GBK" w:cs="Times New Roman"/>
          <w:bCs/>
          <w:sz w:val="32"/>
          <w:szCs w:val="28"/>
        </w:rPr>
        <w:t>（</w:t>
      </w:r>
      <w:r>
        <w:rPr>
          <w:rFonts w:ascii="Times New Roman" w:hAnsi="Times New Roman" w:eastAsia="方正仿宋_GBK" w:cs="Times New Roman"/>
          <w:bCs/>
          <w:sz w:val="32"/>
          <w:szCs w:val="28"/>
        </w:rPr>
        <w:t>2</w:t>
      </w:r>
      <w:r>
        <w:rPr>
          <w:rFonts w:ascii="Times New Roman" w:hAnsi="方正仿宋_GBK" w:eastAsia="方正仿宋_GBK" w:cs="Times New Roman"/>
          <w:bCs/>
          <w:sz w:val="32"/>
          <w:szCs w:val="28"/>
        </w:rPr>
        <w:t>）完成必修课学习</w:t>
      </w:r>
    </w:p>
    <w:p>
      <w:pPr>
        <w:spacing w:line="580" w:lineRule="exact"/>
        <w:ind w:left="480" w:hanging="480" w:hangingChars="200"/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86360</wp:posOffset>
            </wp:positionV>
            <wp:extent cx="5508625" cy="3110230"/>
            <wp:effectExtent l="19050" t="0" r="0" b="0"/>
            <wp:wrapNone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8913" cy="311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5、</w:t>
      </w:r>
      <w:r>
        <w:rPr>
          <w:rFonts w:ascii="Times New Roman" w:hAnsi="Times New Roman" w:eastAsia="方正仿宋_GBK" w:cs="Times New Roman"/>
          <w:bCs/>
          <w:sz w:val="32"/>
          <w:szCs w:val="32"/>
        </w:rPr>
        <w:t>课程列表</w:t>
      </w:r>
    </w:p>
    <w:p>
      <w:pPr>
        <w:spacing w:line="580" w:lineRule="exact"/>
        <w:ind w:firstLine="627" w:firstLineChars="196"/>
        <w:rPr>
          <w:rFonts w:ascii="Times New Roman" w:hAnsi="Times New Roman" w:eastAsia="方正仿宋_GBK" w:cs="Times New Roman"/>
          <w:bCs/>
          <w:sz w:val="32"/>
          <w:szCs w:val="28"/>
        </w:rPr>
      </w:pPr>
      <w:r>
        <w:rPr>
          <w:rFonts w:ascii="Times New Roman" w:hAnsi="Times New Roman" w:eastAsia="方正仿宋_GBK" w:cs="Times New Roman"/>
          <w:bCs/>
          <w:sz w:val="32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344805</wp:posOffset>
            </wp:positionV>
            <wp:extent cx="5439410" cy="3331845"/>
            <wp:effectExtent l="19050" t="0" r="8659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39641" cy="333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方正仿宋_GBK" w:cs="Times New Roman"/>
          <w:bCs/>
          <w:sz w:val="32"/>
          <w:szCs w:val="28"/>
        </w:rPr>
        <w:t>（1）必修课程列表</w:t>
      </w:r>
    </w:p>
    <w:p>
      <w:pPr>
        <w:spacing w:line="580" w:lineRule="exact"/>
        <w:ind w:firstLine="627" w:firstLineChars="196"/>
        <w:rPr>
          <w:rFonts w:ascii="Times New Roman" w:hAnsi="方正仿宋_GBK" w:eastAsia="方正仿宋_GBK" w:cs="Times New Roman"/>
          <w:bCs/>
          <w:sz w:val="32"/>
          <w:szCs w:val="28"/>
        </w:rPr>
      </w:pPr>
    </w:p>
    <w:p>
      <w:pPr>
        <w:spacing w:line="580" w:lineRule="exact"/>
        <w:ind w:firstLine="627" w:firstLineChars="196"/>
        <w:rPr>
          <w:rFonts w:ascii="Times New Roman" w:hAnsi="方正仿宋_GBK" w:eastAsia="方正仿宋_GBK" w:cs="Times New Roman"/>
          <w:bCs/>
          <w:sz w:val="32"/>
          <w:szCs w:val="28"/>
        </w:rPr>
      </w:pPr>
    </w:p>
    <w:p>
      <w:pPr>
        <w:spacing w:line="580" w:lineRule="exact"/>
        <w:ind w:firstLine="627" w:firstLineChars="196"/>
        <w:rPr>
          <w:rFonts w:ascii="Times New Roman" w:hAnsi="方正仿宋_GBK" w:eastAsia="方正仿宋_GBK" w:cs="Times New Roman"/>
          <w:bCs/>
          <w:sz w:val="32"/>
          <w:szCs w:val="28"/>
        </w:rPr>
      </w:pPr>
    </w:p>
    <w:p>
      <w:pPr>
        <w:spacing w:line="580" w:lineRule="exact"/>
        <w:ind w:firstLine="627" w:firstLineChars="196"/>
        <w:rPr>
          <w:rFonts w:ascii="Times New Roman" w:hAnsi="方正仿宋_GBK" w:eastAsia="方正仿宋_GBK" w:cs="Times New Roman"/>
          <w:bCs/>
          <w:sz w:val="32"/>
          <w:szCs w:val="28"/>
        </w:rPr>
      </w:pPr>
    </w:p>
    <w:p>
      <w:pPr>
        <w:spacing w:line="580" w:lineRule="exact"/>
        <w:ind w:firstLine="627" w:firstLineChars="196"/>
        <w:rPr>
          <w:rFonts w:ascii="Times New Roman" w:hAnsi="方正仿宋_GBK" w:eastAsia="方正仿宋_GBK" w:cs="Times New Roman"/>
          <w:bCs/>
          <w:sz w:val="32"/>
          <w:szCs w:val="28"/>
        </w:rPr>
      </w:pPr>
    </w:p>
    <w:p>
      <w:pPr>
        <w:spacing w:line="580" w:lineRule="exact"/>
        <w:ind w:firstLine="627" w:firstLineChars="196"/>
        <w:rPr>
          <w:rFonts w:ascii="Times New Roman" w:hAnsi="方正仿宋_GBK" w:eastAsia="方正仿宋_GBK" w:cs="Times New Roman"/>
          <w:bCs/>
          <w:sz w:val="32"/>
          <w:szCs w:val="28"/>
        </w:rPr>
      </w:pPr>
    </w:p>
    <w:p>
      <w:pPr>
        <w:spacing w:line="580" w:lineRule="exact"/>
        <w:ind w:firstLine="627" w:firstLineChars="196"/>
        <w:rPr>
          <w:rFonts w:ascii="Times New Roman" w:hAnsi="Times New Roman" w:eastAsia="方正仿宋_GBK" w:cs="Times New Roman"/>
          <w:bCs/>
          <w:sz w:val="32"/>
          <w:szCs w:val="28"/>
        </w:rPr>
      </w:pPr>
    </w:p>
    <w:p>
      <w:pPr>
        <w:spacing w:line="580" w:lineRule="exact"/>
      </w:pPr>
    </w:p>
    <w:p>
      <w:pPr>
        <w:spacing w:line="580" w:lineRule="exact"/>
        <w:ind w:firstLine="640" w:firstLineChars="200"/>
        <w:rPr>
          <w:rFonts w:ascii="Times New Roman" w:hAnsi="方正仿宋_GBK" w:eastAsia="方正仿宋_GBK" w:cs="Times New Roman"/>
          <w:bCs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Times New Roman" w:hAnsi="方正仿宋_GBK" w:eastAsia="方正仿宋_GBK" w:cs="Times New Roman"/>
          <w:bCs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Times New Roman" w:hAnsi="方正仿宋_GBK" w:eastAsia="方正仿宋_GBK" w:cs="Times New Roman"/>
          <w:bCs/>
          <w:sz w:val="32"/>
          <w:szCs w:val="32"/>
        </w:rPr>
      </w:pPr>
      <w:r>
        <w:rPr>
          <w:rFonts w:ascii="Times New Roman" w:hAnsi="方正仿宋_GBK" w:eastAsia="方正仿宋_GBK" w:cs="Times New Roman"/>
          <w:bCs/>
          <w:sz w:val="32"/>
          <w:szCs w:val="32"/>
        </w:rPr>
        <w:t>（</w:t>
      </w:r>
      <w:r>
        <w:rPr>
          <w:rFonts w:ascii="Times New Roman" w:hAnsi="Times New Roman" w:eastAsia="方正仿宋_GBK" w:cs="Times New Roman"/>
          <w:bCs/>
          <w:sz w:val="32"/>
          <w:szCs w:val="32"/>
        </w:rPr>
        <w:t>2</w:t>
      </w:r>
      <w:r>
        <w:rPr>
          <w:rFonts w:ascii="Times New Roman" w:hAnsi="方正仿宋_GBK" w:eastAsia="方正仿宋_GBK" w:cs="Times New Roman"/>
          <w:bCs/>
          <w:sz w:val="32"/>
          <w:szCs w:val="32"/>
        </w:rPr>
        <w:t>）选修课程列表</w:t>
      </w:r>
    </w:p>
    <w:p>
      <w:pPr>
        <w:spacing w:line="580" w:lineRule="exact"/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86360</wp:posOffset>
            </wp:positionV>
            <wp:extent cx="5439410" cy="3435350"/>
            <wp:effectExtent l="19050" t="0" r="8890" b="0"/>
            <wp:wrapNone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941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ind w:firstLine="640" w:firstLineChars="200"/>
        <w:rPr>
          <w:rFonts w:ascii="Times New Roman" w:hAnsi="Times New Roman" w:eastAsia="方正楷体_GBK" w:cs="Times New Roman"/>
          <w:bCs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Times New Roman" w:hAnsi="Times New Roman" w:eastAsia="方正楷体_GBK" w:cs="Times New Roman"/>
          <w:bCs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Times New Roman" w:hAnsi="Times New Roman" w:eastAsia="方正楷体_GBK" w:cs="Times New Roman"/>
          <w:bCs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Times New Roman" w:hAnsi="Times New Roman" w:eastAsia="方正楷体_GBK" w:cs="Times New Roman"/>
          <w:bCs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Times New Roman" w:hAnsi="Times New Roman" w:eastAsia="方正楷体_GBK" w:cs="Times New Roman"/>
          <w:bCs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Times New Roman" w:hAnsi="Times New Roman" w:eastAsia="方正楷体_GBK" w:cs="Times New Roman"/>
          <w:bCs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Times New Roman" w:hAnsi="Times New Roman" w:eastAsia="方正楷体_GBK" w:cs="Times New Roman"/>
          <w:bCs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Times New Roman" w:hAnsi="Times New Roman" w:eastAsia="方正楷体_GBK" w:cs="Times New Roman"/>
          <w:bCs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Times New Roman" w:hAnsi="Times New Roman" w:eastAsia="方正楷体_GBK" w:cs="Times New Roman"/>
          <w:bCs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Times New Roman" w:hAnsi="Times New Roman" w:eastAsia="方正楷体_GBK" w:cs="Times New Roman"/>
          <w:bCs/>
          <w:sz w:val="32"/>
          <w:szCs w:val="32"/>
        </w:rPr>
      </w:pPr>
      <w:r>
        <w:rPr>
          <w:rFonts w:ascii="Times New Roman" w:hAnsi="Times New Roman" w:eastAsia="方正楷体_GBK" w:cs="Times New Roman"/>
          <w:bCs/>
          <w:sz w:val="32"/>
          <w:szCs w:val="32"/>
        </w:rPr>
        <w:t>6</w:t>
      </w:r>
      <w:r>
        <w:rPr>
          <w:rFonts w:ascii="Times New Roman" w:hAnsi="方正楷体_GBK" w:eastAsia="方正楷体_GBK" w:cs="Times New Roman"/>
          <w:bCs/>
          <w:sz w:val="32"/>
          <w:szCs w:val="32"/>
        </w:rPr>
        <w:t>、在线学习</w:t>
      </w:r>
      <w:r>
        <w:rPr>
          <w:rFonts w:hint="eastAsia" w:ascii="Times New Roman" w:hAnsi="方正楷体_GBK" w:eastAsia="方正楷体_GBK" w:cs="Times New Roman"/>
          <w:bCs/>
          <w:sz w:val="32"/>
          <w:szCs w:val="32"/>
        </w:rPr>
        <w:t>支付</w:t>
      </w:r>
    </w:p>
    <w:p>
      <w:pPr>
        <w:spacing w:line="580" w:lineRule="exact"/>
        <w:ind w:firstLine="640" w:firstLineChars="200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支付方式为“个人支付”，在支付成功后才可以进行在线学习。</w:t>
      </w:r>
    </w:p>
    <w:p>
      <w:pPr>
        <w:spacing w:line="580" w:lineRule="exact"/>
        <w:ind w:left="420" w:leftChars="175"/>
        <w:rPr>
          <w:rFonts w:ascii="Times New Roman" w:hAnsi="方正仿宋_GBK" w:eastAsia="方正仿宋_GBK" w:cs="Times New Roman"/>
          <w:sz w:val="32"/>
          <w:szCs w:val="28"/>
        </w:rPr>
      </w:pPr>
      <w:r>
        <w:rPr>
          <w:rFonts w:hint="eastAsia" w:ascii="Times New Roman" w:hAnsi="方正仿宋_GBK" w:eastAsia="方正仿宋_GBK" w:cs="Times New Roman"/>
          <w:sz w:val="32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751195" cy="2125345"/>
            <wp:effectExtent l="19050" t="0" r="1905" b="0"/>
            <wp:wrapNone/>
            <wp:docPr id="32" name="图片 13" descr="微信图片_2022041411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 descr="微信图片_202204141121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80" w:lineRule="exact"/>
        <w:ind w:left="420" w:leftChars="175"/>
        <w:rPr>
          <w:rFonts w:ascii="Times New Roman" w:hAnsi="方正仿宋_GBK" w:eastAsia="方正仿宋_GBK" w:cs="Times New Roman"/>
          <w:sz w:val="32"/>
          <w:szCs w:val="28"/>
        </w:rPr>
      </w:pPr>
    </w:p>
    <w:p>
      <w:pPr>
        <w:spacing w:line="580" w:lineRule="exact"/>
        <w:ind w:left="420" w:leftChars="175"/>
        <w:rPr>
          <w:rFonts w:ascii="Times New Roman" w:hAnsi="方正仿宋_GBK" w:eastAsia="方正仿宋_GBK" w:cs="Times New Roman"/>
          <w:sz w:val="32"/>
          <w:szCs w:val="28"/>
        </w:rPr>
      </w:pPr>
    </w:p>
    <w:p>
      <w:pPr>
        <w:spacing w:line="580" w:lineRule="exact"/>
        <w:ind w:left="420" w:leftChars="175"/>
        <w:rPr>
          <w:rFonts w:ascii="Times New Roman" w:hAnsi="方正仿宋_GBK" w:eastAsia="方正仿宋_GBK" w:cs="Times New Roman"/>
          <w:sz w:val="32"/>
          <w:szCs w:val="28"/>
        </w:rPr>
      </w:pPr>
    </w:p>
    <w:p>
      <w:pPr>
        <w:spacing w:line="580" w:lineRule="exact"/>
        <w:ind w:left="420" w:leftChars="175"/>
        <w:rPr>
          <w:rFonts w:ascii="Times New Roman" w:hAnsi="方正仿宋_GBK" w:eastAsia="方正仿宋_GBK" w:cs="Times New Roman"/>
          <w:sz w:val="32"/>
          <w:szCs w:val="28"/>
        </w:rPr>
      </w:pPr>
    </w:p>
    <w:p>
      <w:pPr>
        <w:spacing w:line="580" w:lineRule="exact"/>
        <w:ind w:left="420" w:leftChars="175"/>
        <w:rPr>
          <w:rFonts w:ascii="Times New Roman" w:hAnsi="方正仿宋_GBK" w:eastAsia="方正仿宋_GBK" w:cs="Times New Roman"/>
          <w:sz w:val="32"/>
          <w:szCs w:val="28"/>
        </w:rPr>
      </w:pPr>
    </w:p>
    <w:p>
      <w:pPr>
        <w:spacing w:line="580" w:lineRule="exact"/>
        <w:ind w:left="420" w:leftChars="175"/>
        <w:rPr>
          <w:rFonts w:ascii="Times New Roman" w:hAnsi="方正仿宋_GBK" w:eastAsia="方正仿宋_GBK" w:cs="Times New Roman"/>
          <w:sz w:val="32"/>
          <w:szCs w:val="28"/>
        </w:rPr>
      </w:pPr>
    </w:p>
    <w:p>
      <w:pPr>
        <w:spacing w:line="580" w:lineRule="exact"/>
        <w:ind w:left="420" w:leftChars="175"/>
        <w:rPr>
          <w:rFonts w:hint="eastAsia" w:ascii="Times New Roman" w:hAnsi="方正仿宋_GBK" w:eastAsia="方正仿宋_GBK" w:cs="Times New Roman"/>
          <w:sz w:val="32"/>
          <w:szCs w:val="28"/>
        </w:rPr>
      </w:pPr>
    </w:p>
    <w:p>
      <w:pPr>
        <w:spacing w:line="580" w:lineRule="exact"/>
        <w:ind w:left="420" w:leftChars="175"/>
      </w:pPr>
      <w:r>
        <w:rPr>
          <w:rFonts w:hint="eastAsia" w:ascii="Times New Roman" w:hAnsi="方正仿宋_GBK" w:eastAsia="方正仿宋_GBK" w:cs="Times New Roman"/>
          <w:sz w:val="32"/>
          <w:szCs w:val="28"/>
        </w:rPr>
        <w:t>7、</w:t>
      </w:r>
      <w:r>
        <w:rPr>
          <w:rFonts w:ascii="Times New Roman" w:hAnsi="方正仿宋_GBK" w:eastAsia="方正仿宋_GBK" w:cs="Times New Roman"/>
          <w:sz w:val="32"/>
          <w:szCs w:val="28"/>
        </w:rPr>
        <w:t>视频学习界面</w:t>
      </w:r>
    </w:p>
    <w:p>
      <w:pPr>
        <w:spacing w:line="580" w:lineRule="exact"/>
        <w:ind w:left="640" w:hanging="640" w:hangingChars="200"/>
        <w:rPr>
          <w:rFonts w:ascii="Times New Roman" w:hAnsi="Times New Roman" w:eastAsia="方正仿宋_GBK" w:cs="Times New Roman"/>
          <w:bCs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39370</wp:posOffset>
            </wp:positionV>
            <wp:extent cx="5564505" cy="2965450"/>
            <wp:effectExtent l="19050" t="0" r="0" b="0"/>
            <wp:wrapNone/>
            <wp:docPr id="3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rcRect t="1909"/>
                    <a:stretch>
                      <a:fillRect/>
                    </a:stretch>
                  </pic:blipFill>
                  <pic:spPr>
                    <a:xfrm>
                      <a:off x="0" y="0"/>
                      <a:ext cx="5564332" cy="29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ind w:left="640" w:hanging="640" w:hangingChars="200"/>
        <w:rPr>
          <w:rFonts w:ascii="Times New Roman" w:hAnsi="Times New Roman" w:eastAsia="方正仿宋_GBK" w:cs="Times New Roman"/>
          <w:bCs/>
          <w:sz w:val="32"/>
          <w:szCs w:val="32"/>
        </w:rPr>
      </w:pPr>
    </w:p>
    <w:p>
      <w:pPr>
        <w:spacing w:line="580" w:lineRule="exact"/>
        <w:ind w:left="640" w:hanging="640" w:hangingChars="200"/>
        <w:rPr>
          <w:rFonts w:ascii="Times New Roman" w:hAnsi="Times New Roman" w:eastAsia="方正仿宋_GBK" w:cs="Times New Roman"/>
          <w:bCs/>
          <w:sz w:val="32"/>
          <w:szCs w:val="32"/>
        </w:rPr>
      </w:pPr>
    </w:p>
    <w:p>
      <w:pPr>
        <w:spacing w:line="580" w:lineRule="exact"/>
        <w:ind w:left="640" w:hanging="640" w:hangingChars="200"/>
        <w:rPr>
          <w:rFonts w:ascii="Times New Roman" w:hAnsi="Times New Roman" w:eastAsia="方正仿宋_GBK" w:cs="Times New Roman"/>
          <w:bCs/>
          <w:sz w:val="32"/>
          <w:szCs w:val="32"/>
        </w:rPr>
      </w:pPr>
    </w:p>
    <w:p>
      <w:pPr>
        <w:spacing w:line="580" w:lineRule="exact"/>
        <w:ind w:left="640" w:hanging="640" w:hangingChars="200"/>
        <w:rPr>
          <w:rFonts w:ascii="Times New Roman" w:hAnsi="Times New Roman" w:eastAsia="方正仿宋_GBK" w:cs="Times New Roman"/>
          <w:bCs/>
          <w:sz w:val="32"/>
          <w:szCs w:val="32"/>
        </w:rPr>
      </w:pPr>
    </w:p>
    <w:p>
      <w:pPr>
        <w:spacing w:line="580" w:lineRule="exact"/>
        <w:ind w:left="640" w:hanging="640" w:hangingChars="200"/>
        <w:rPr>
          <w:rFonts w:ascii="Times New Roman" w:hAnsi="Times New Roman" w:eastAsia="方正仿宋_GBK" w:cs="Times New Roman"/>
          <w:bCs/>
          <w:sz w:val="32"/>
          <w:szCs w:val="32"/>
        </w:rPr>
      </w:pPr>
    </w:p>
    <w:p>
      <w:pPr>
        <w:spacing w:line="580" w:lineRule="exact"/>
        <w:ind w:left="640" w:hanging="640" w:hangingChars="200"/>
        <w:rPr>
          <w:rFonts w:ascii="Times New Roman" w:hAnsi="Times New Roman" w:eastAsia="方正仿宋_GBK" w:cs="Times New Roman"/>
          <w:bCs/>
          <w:sz w:val="32"/>
          <w:szCs w:val="32"/>
        </w:rPr>
      </w:pPr>
    </w:p>
    <w:p>
      <w:pPr>
        <w:spacing w:line="580" w:lineRule="exact"/>
        <w:ind w:left="640" w:hanging="640" w:hangingChars="200"/>
        <w:rPr>
          <w:rFonts w:ascii="Times New Roman" w:hAnsi="Times New Roman" w:eastAsia="方正仿宋_GBK" w:cs="Times New Roman"/>
          <w:bCs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Times New Roman" w:hAnsi="Times New Roman" w:eastAsia="方正仿宋_GBK" w:cs="Times New Roman"/>
        </w:rPr>
      </w:pPr>
      <w:r>
        <w:rPr>
          <w:rFonts w:hint="eastAsia" w:ascii="Times New Roman" w:hAnsi="Times New Roman" w:eastAsia="方正仿宋_GBK" w:cs="Times New Roman"/>
          <w:bCs/>
          <w:sz w:val="32"/>
          <w:szCs w:val="32"/>
        </w:rPr>
        <w:t>8</w:t>
      </w:r>
      <w:r>
        <w:rPr>
          <w:rFonts w:ascii="Times New Roman" w:hAnsi="Times New Roman" w:eastAsia="方正仿宋_GBK" w:cs="Times New Roman"/>
          <w:bCs/>
          <w:sz w:val="32"/>
          <w:szCs w:val="32"/>
        </w:rPr>
        <w:t>、课程评价</w:t>
      </w:r>
    </w:p>
    <w:p>
      <w:pPr>
        <w:spacing w:line="58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方正仿宋_GBK" w:eastAsia="方正仿宋_GBK" w:cs="Times New Roman"/>
          <w:sz w:val="32"/>
          <w:szCs w:val="32"/>
        </w:rPr>
        <w:t>在线学习完成后，必须对所学课程进行评价，不进行评价的课程不计算学时，三家会院课程评价页面如下：</w:t>
      </w:r>
    </w:p>
    <w:p>
      <w:pPr>
        <w:pStyle w:val="17"/>
        <w:numPr>
          <w:ilvl w:val="0"/>
          <w:numId w:val="3"/>
        </w:numPr>
        <w:spacing w:line="580" w:lineRule="exact"/>
        <w:ind w:firstLineChars="0"/>
        <w:rPr>
          <w:rFonts w:ascii="Times New Roman" w:hAnsi="方正仿宋_GBK" w:eastAsia="方正仿宋_GBK" w:cs="Times New Roman"/>
          <w:bCs/>
          <w:sz w:val="32"/>
          <w:szCs w:val="28"/>
        </w:rPr>
      </w:pPr>
      <w:r>
        <w:rPr>
          <w:rFonts w:ascii="Times New Roman" w:hAnsi="方正仿宋_GBK" w:eastAsia="方正仿宋_GBK" w:cs="Times New Roman"/>
          <w:bCs/>
          <w:sz w:val="32"/>
          <w:szCs w:val="28"/>
        </w:rPr>
        <w:t>北京国家会计学院</w:t>
      </w:r>
    </w:p>
    <w:p>
      <w:pPr>
        <w:spacing w:line="580" w:lineRule="exact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80" w:lineRule="exac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72390</wp:posOffset>
            </wp:positionV>
            <wp:extent cx="5495290" cy="2251075"/>
            <wp:effectExtent l="19050" t="0" r="0" b="0"/>
            <wp:wrapNone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80" w:lineRule="exact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80" w:lineRule="exact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80" w:lineRule="exact"/>
        <w:ind w:left="320" w:hanging="320" w:hangingChars="100"/>
        <w:rPr>
          <w:rFonts w:ascii="Times New Roman" w:hAnsi="方正仿宋_GBK" w:eastAsia="方正仿宋_GBK" w:cs="Times New Roman"/>
          <w:sz w:val="32"/>
          <w:szCs w:val="28"/>
        </w:rPr>
      </w:pPr>
    </w:p>
    <w:p>
      <w:pPr>
        <w:spacing w:line="580" w:lineRule="exact"/>
        <w:ind w:left="320" w:hanging="320" w:hangingChars="100"/>
        <w:rPr>
          <w:rFonts w:ascii="Times New Roman" w:hAnsi="方正仿宋_GBK" w:eastAsia="方正仿宋_GBK" w:cs="Times New Roman"/>
          <w:sz w:val="32"/>
          <w:szCs w:val="28"/>
        </w:rPr>
      </w:pPr>
    </w:p>
    <w:p>
      <w:pPr>
        <w:spacing w:line="580" w:lineRule="exact"/>
        <w:ind w:left="320" w:hanging="320" w:hangingChars="100"/>
        <w:rPr>
          <w:rFonts w:ascii="Times New Roman" w:hAnsi="方正仿宋_GBK" w:eastAsia="方正仿宋_GBK" w:cs="Times New Roman"/>
          <w:sz w:val="32"/>
          <w:szCs w:val="28"/>
        </w:rPr>
      </w:pPr>
    </w:p>
    <w:p>
      <w:pPr>
        <w:spacing w:line="580" w:lineRule="exact"/>
        <w:ind w:left="320" w:hanging="320" w:hangingChars="100"/>
        <w:rPr>
          <w:rFonts w:ascii="Times New Roman" w:hAnsi="方正仿宋_GBK" w:eastAsia="方正仿宋_GBK" w:cs="Times New Roman"/>
          <w:sz w:val="32"/>
          <w:szCs w:val="28"/>
        </w:rPr>
      </w:pPr>
    </w:p>
    <w:p>
      <w:pPr>
        <w:spacing w:line="580" w:lineRule="exact"/>
        <w:ind w:left="320" w:hanging="320" w:hangingChars="100"/>
      </w:pPr>
      <w:r>
        <w:rPr>
          <w:rFonts w:ascii="Times New Roman" w:hAnsi="方正仿宋_GBK" w:eastAsia="方正仿宋_GBK" w:cs="Times New Roman"/>
          <w:sz w:val="32"/>
          <w:szCs w:val="28"/>
        </w:rPr>
        <w:t>（</w:t>
      </w:r>
      <w:r>
        <w:rPr>
          <w:rFonts w:ascii="Times New Roman" w:hAnsi="Times New Roman" w:eastAsia="方正仿宋_GBK" w:cs="Times New Roman"/>
          <w:sz w:val="32"/>
          <w:szCs w:val="28"/>
        </w:rPr>
        <w:t>2</w:t>
      </w:r>
      <w:r>
        <w:rPr>
          <w:rFonts w:ascii="Times New Roman" w:hAnsi="方正仿宋_GBK" w:eastAsia="方正仿宋_GBK" w:cs="Times New Roman"/>
          <w:sz w:val="32"/>
          <w:szCs w:val="28"/>
        </w:rPr>
        <w:t>）上海国家会计学院</w:t>
      </w:r>
    </w:p>
    <w:p>
      <w:pPr>
        <w:spacing w:line="580" w:lineRule="exact"/>
        <w:rPr>
          <w:rFonts w:ascii="Times New Roman" w:hAnsi="方正仿宋_GBK" w:eastAsia="方正仿宋_GBK" w:cs="Times New Roman"/>
          <w:sz w:val="32"/>
          <w:szCs w:val="28"/>
        </w:rPr>
      </w:pPr>
      <w:r>
        <w:rPr>
          <w:rFonts w:hint="eastAsia" w:ascii="Times New Roman" w:hAnsi="方正仿宋_GBK" w:eastAsia="方正仿宋_GBK" w:cs="Times New Roman"/>
          <w:sz w:val="32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79375</wp:posOffset>
            </wp:positionV>
            <wp:extent cx="5267325" cy="2355215"/>
            <wp:effectExtent l="19050" t="0" r="0" b="0"/>
            <wp:wrapNone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036" cy="235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rPr>
          <w:rFonts w:ascii="Times New Roman" w:hAnsi="方正仿宋_GBK" w:eastAsia="方正仿宋_GBK" w:cs="Times New Roman"/>
          <w:sz w:val="32"/>
          <w:szCs w:val="28"/>
        </w:rPr>
      </w:pPr>
    </w:p>
    <w:p>
      <w:pPr>
        <w:spacing w:line="580" w:lineRule="exact"/>
        <w:rPr>
          <w:rFonts w:ascii="Times New Roman" w:hAnsi="方正仿宋_GBK" w:eastAsia="方正仿宋_GBK" w:cs="Times New Roman"/>
          <w:sz w:val="32"/>
          <w:szCs w:val="28"/>
        </w:rPr>
      </w:pPr>
    </w:p>
    <w:p>
      <w:pPr>
        <w:spacing w:line="580" w:lineRule="exact"/>
        <w:rPr>
          <w:rFonts w:ascii="Times New Roman" w:hAnsi="方正仿宋_GBK" w:eastAsia="方正仿宋_GBK" w:cs="Times New Roman"/>
          <w:sz w:val="32"/>
          <w:szCs w:val="28"/>
        </w:rPr>
      </w:pPr>
    </w:p>
    <w:p>
      <w:pPr>
        <w:spacing w:line="580" w:lineRule="exact"/>
        <w:rPr>
          <w:rFonts w:ascii="Times New Roman" w:hAnsi="方正仿宋_GBK" w:eastAsia="方正仿宋_GBK" w:cs="Times New Roman"/>
          <w:sz w:val="32"/>
          <w:szCs w:val="28"/>
        </w:rPr>
      </w:pPr>
    </w:p>
    <w:p>
      <w:pPr>
        <w:spacing w:line="580" w:lineRule="exact"/>
        <w:rPr>
          <w:rFonts w:ascii="Times New Roman" w:hAnsi="方正仿宋_GBK" w:eastAsia="方正仿宋_GBK" w:cs="Times New Roman"/>
          <w:sz w:val="32"/>
          <w:szCs w:val="28"/>
        </w:rPr>
      </w:pPr>
    </w:p>
    <w:p>
      <w:pPr>
        <w:spacing w:line="580" w:lineRule="exact"/>
        <w:rPr>
          <w:rFonts w:ascii="Times New Roman" w:hAnsi="方正仿宋_GBK" w:eastAsia="方正仿宋_GBK" w:cs="Times New Roman"/>
          <w:sz w:val="32"/>
          <w:szCs w:val="28"/>
        </w:rPr>
      </w:pPr>
    </w:p>
    <w:p>
      <w:pPr>
        <w:spacing w:line="580" w:lineRule="exact"/>
        <w:rPr>
          <w:rFonts w:ascii="Times New Roman" w:hAnsi="方正仿宋_GBK" w:eastAsia="方正仿宋_GBK" w:cs="Times New Roman"/>
          <w:sz w:val="32"/>
          <w:szCs w:val="28"/>
        </w:rPr>
      </w:pPr>
    </w:p>
    <w:p>
      <w:pPr>
        <w:spacing w:line="580" w:lineRule="exact"/>
      </w:pPr>
      <w:r>
        <w:rPr>
          <w:rFonts w:ascii="Times New Roman" w:hAnsi="方正仿宋_GBK" w:eastAsia="方正仿宋_GBK" w:cs="Times New Roman"/>
          <w:sz w:val="32"/>
          <w:szCs w:val="28"/>
        </w:rPr>
        <w:t>（</w:t>
      </w:r>
      <w:r>
        <w:rPr>
          <w:rFonts w:ascii="Times New Roman" w:hAnsi="Times New Roman" w:eastAsia="方正仿宋_GBK" w:cs="Times New Roman"/>
          <w:sz w:val="32"/>
          <w:szCs w:val="28"/>
        </w:rPr>
        <w:t>3</w:t>
      </w:r>
      <w:r>
        <w:rPr>
          <w:rFonts w:ascii="Times New Roman" w:hAnsi="方正仿宋_GBK" w:eastAsia="方正仿宋_GBK" w:cs="Times New Roman"/>
          <w:sz w:val="32"/>
          <w:szCs w:val="28"/>
        </w:rPr>
        <w:t>）厦门国家会计学院</w:t>
      </w:r>
    </w:p>
    <w:p>
      <w:pPr>
        <w:spacing w:line="580" w:lineRule="exact"/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34290</wp:posOffset>
            </wp:positionV>
            <wp:extent cx="5366385" cy="2653030"/>
            <wp:effectExtent l="19050" t="0" r="5953" b="0"/>
            <wp:wrapNone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67387" cy="265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80" w:lineRule="exact"/>
        <w:rPr>
          <w:rFonts w:ascii="Times New Roman" w:hAnsi="Times New Roman" w:eastAsia="方正仿宋_GBK" w:cs="Times New Roman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ascii="方正黑体_GBK" w:hAnsi="Times New Roman" w:eastAsia="方正黑体_GBK" w:cs="Times New Roman"/>
          <w:sz w:val="32"/>
          <w:szCs w:val="32"/>
        </w:rPr>
      </w:pPr>
      <w:r>
        <w:rPr>
          <w:rFonts w:hint="eastAsia" w:ascii="方正黑体_GBK" w:hAnsi="Times New Roman" w:eastAsia="方正黑体_GBK" w:cs="Times New Roman"/>
          <w:sz w:val="32"/>
          <w:szCs w:val="32"/>
        </w:rPr>
        <w:t>二、技术支持</w:t>
      </w:r>
    </w:p>
    <w:p>
      <w:pPr>
        <w:spacing w:line="58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北京国家会计师学院：400-063-0318</w:t>
      </w:r>
    </w:p>
    <w:p>
      <w:pPr>
        <w:spacing w:line="58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 xml:space="preserve">上海国家会计师学院：400-900-5955 </w:t>
      </w:r>
    </w:p>
    <w:p>
      <w:pPr>
        <w:spacing w:line="580" w:lineRule="exact"/>
        <w:ind w:left="3518" w:leftChars="266" w:hanging="2880" w:hangingChars="9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厦门国家会计师学院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：</w:t>
      </w:r>
      <w:r>
        <w:rPr>
          <w:rFonts w:ascii="Times New Roman" w:hAnsi="Times New Roman" w:eastAsia="方正仿宋_GBK" w:cs="Times New Roman"/>
          <w:sz w:val="32"/>
          <w:szCs w:val="32"/>
        </w:rPr>
        <w:t>0592-2578122/195</w:t>
      </w:r>
    </w:p>
    <w:p>
      <w:pPr>
        <w:spacing w:line="580" w:lineRule="exact"/>
        <w:ind w:left="3518" w:leftChars="266" w:hanging="2880" w:hangingChars="9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 xml:space="preserve"> 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          </w:t>
      </w:r>
      <w:r>
        <w:rPr>
          <w:rFonts w:ascii="Times New Roman" w:hAnsi="Times New Roman" w:eastAsia="方正仿宋_GBK" w:cs="Times New Roman"/>
          <w:sz w:val="32"/>
          <w:szCs w:val="32"/>
        </w:rPr>
        <w:t>QQ：2673709629/18375885</w:t>
      </w:r>
    </w:p>
    <w:p>
      <w:pPr>
        <w:spacing w:line="580" w:lineRule="exact"/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32"/>
          <w:szCs w:val="32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32"/>
          <w:szCs w:val="32"/>
        </w:rPr>
        <w:t>中注协2024年度“继续教育在线”系统课程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32"/>
          <w:szCs w:val="32"/>
          <w:lang w:eastAsia="zh-CN"/>
        </w:rPr>
        <w:t>目录</w:t>
      </w:r>
    </w:p>
    <w:tbl>
      <w:tblPr>
        <w:tblStyle w:val="10"/>
        <w:tblpPr w:leftFromText="180" w:rightFromText="180" w:vertAnchor="text" w:horzAnchor="page" w:tblpX="1537" w:tblpY="967"/>
        <w:tblOverlap w:val="never"/>
        <w:tblW w:w="852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0"/>
        <w:gridCol w:w="1278"/>
        <w:gridCol w:w="5503"/>
        <w:gridCol w:w="9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类别</w:t>
            </w: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课程主题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278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思政课程</w:t>
            </w: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学习遵守贯彻维护党章（二十大主题）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278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《毛泽东的账簿》系列讲座：毛泽东的口头禅“账”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278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《毛泽东的账簿》系列讲座：毛泽东著作中的会计术语及其数字指挥艺术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278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《毛泽东的账簿》系列讲座：延安时期，毛泽东的会计战术和战略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278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2023中央经济工作会议精神解读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278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2023年宏观政策的着力点：扩大国内需求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278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《会计改革与发展“十四五”规划纲要》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278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《会计信息化发展规划（2021-2025年）》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278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财会监督之财政监督系列之一：《意见》解读及其落地措施、系列介绍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27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职业道德</w:t>
            </w: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2023年版《会计职业道德规范》解读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2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会计职业道德与商业伦理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2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审计胜任能力框架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12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职业道德与审计舞弊案例分析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12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中国注册会计师职业道德守则与案例讲解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2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从职业化角度谈“三坚三守”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278" w:type="dxa"/>
            <w:vMerge w:val="restart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专业胜任能力</w:t>
            </w: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中国注册会计师审计准则最新变化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127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中国注册会计师审计准则第1111号——就审计业务约定条款达成一致意见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127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审计准则第1211号 - 重大错报风险的识别和评估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127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中国注册会计师审计准则第1603号：审计单一财务报表和财务报表特定要素的特殊考虑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27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内部审计工作流程重点及内部审计准则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127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企业会计准则最新变化及重点难点解读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127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《科学事业单位财务制度》解读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127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注册会计师行业行政监管政策解读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127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财政总会计制度解读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127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中小企业减税降费政策解读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127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证券市场财务舞弊最新特征及有效识别（上)：财务舞弊最新案例及手法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127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证券市场财务舞弊最新特征及有效识别（下)：解读财会【2022】28号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127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会计估计和相关披露的审计修订要点精要讲解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127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审计项目风险管理及质量控制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27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企业战略管理审计解析 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127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财会监督监管规则与实践路径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127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数据资产入表政策规定与应对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127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国资监管新要求下的内控风险体系建设与优化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127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数电发票全国全面铺开的政策、实操和风险防控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127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数据资产、知识产权侵权损害及科创企业评估问题探讨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127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注册制与企业财务质量评价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127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A股公司自由现金流量创造力研究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127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相对业绩评价：理论与实践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127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管理会计新发展：业财融合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27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论公司治理与内部审计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127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投资项目可行性分析与决策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127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审计沟通能力与技巧案例解析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127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财务报表审阅及案例分析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27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全面解读新公司法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27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新公司法修改资本会计制度对财会工作的影响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27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新公司法的税务影响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27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实务操作</w:t>
            </w: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全面注册制改革下拟上市企业的税务合规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12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全面注册制下企业上市常见的会计与内控问题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12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全电发票对会计基础工作的影响及应用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12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数据资产会计处理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12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财务报表分析之财务分析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12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数据资源业务及会计处理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12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数据资产入表与数据合规问题探讨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12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数据资产与价值实现—以启信宝数据业务为例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12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从次贷危机到硅谷银行爆雷——会计准则改革的启示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12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金融机构环境信息披露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</w:t>
            </w:r>
          </w:p>
        </w:tc>
        <w:tc>
          <w:tcPr>
            <w:tcW w:w="12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数据资源入表热点问题解读与应用实务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</w:t>
            </w:r>
          </w:p>
        </w:tc>
        <w:tc>
          <w:tcPr>
            <w:tcW w:w="12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财务标准化、自动化、智能化模式下，拟 IPO企业财务尽职调查实务操作要点及风险分析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2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</w:t>
            </w:r>
          </w:p>
        </w:tc>
        <w:tc>
          <w:tcPr>
            <w:tcW w:w="12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绩效管理的中国创新案例分析1：正泰电器以卓越绩效为导向的多元化业绩评价制探索与实践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12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绩效管理的中国创新案例分析2：传化集团全员参与的战略绩效管理体系的创新与实践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  <w:tc>
          <w:tcPr>
            <w:tcW w:w="12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财务舞弊与审计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</w:t>
            </w:r>
          </w:p>
        </w:tc>
        <w:tc>
          <w:tcPr>
            <w:tcW w:w="1278" w:type="dxa"/>
            <w:vMerge w:val="restart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扩展课程</w:t>
            </w: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中国式现代化的税收改革与业务实践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</w:t>
            </w:r>
          </w:p>
        </w:tc>
        <w:tc>
          <w:tcPr>
            <w:tcW w:w="127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企业最新税收政策解析与税务风险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</w:t>
            </w:r>
          </w:p>
        </w:tc>
        <w:tc>
          <w:tcPr>
            <w:tcW w:w="127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2023年最新税费优惠政策解读 （所得税篇）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</w:t>
            </w:r>
          </w:p>
        </w:tc>
        <w:tc>
          <w:tcPr>
            <w:tcW w:w="127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2023年最新税费优惠政策解读（增值税和其他税篇）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127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创新驱动的人工智能技术应用与发展对未来社会影响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</w:t>
            </w:r>
          </w:p>
        </w:tc>
        <w:tc>
          <w:tcPr>
            <w:tcW w:w="127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虚假贸易及风险应对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</w:t>
            </w:r>
          </w:p>
        </w:tc>
        <w:tc>
          <w:tcPr>
            <w:tcW w:w="127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理解货币政策：中日美欧的货币政策框架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</w:t>
            </w:r>
          </w:p>
        </w:tc>
        <w:tc>
          <w:tcPr>
            <w:tcW w:w="127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双峰监管体系构建：金融监管机构改革解读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127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系统性金融风险与宏观审慎监管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</w:t>
            </w:r>
          </w:p>
        </w:tc>
        <w:tc>
          <w:tcPr>
            <w:tcW w:w="127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全球产业链调整的演进、现状与未来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</w:t>
            </w:r>
          </w:p>
        </w:tc>
        <w:tc>
          <w:tcPr>
            <w:tcW w:w="127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财富管理和资产配置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</w:t>
            </w:r>
          </w:p>
        </w:tc>
        <w:tc>
          <w:tcPr>
            <w:tcW w:w="127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会计智能化：道与术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</w:t>
            </w:r>
          </w:p>
        </w:tc>
        <w:tc>
          <w:tcPr>
            <w:tcW w:w="127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资本市场要从融资市场转变为投资市场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</w:t>
            </w:r>
          </w:p>
        </w:tc>
        <w:tc>
          <w:tcPr>
            <w:tcW w:w="127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小图表，大作用——统计数据的可视化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</w:t>
            </w:r>
          </w:p>
        </w:tc>
        <w:tc>
          <w:tcPr>
            <w:tcW w:w="127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孙子兵法与人生战略之一：正本清源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</w:t>
            </w:r>
          </w:p>
        </w:tc>
        <w:tc>
          <w:tcPr>
            <w:tcW w:w="127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孙子兵法与人生战略之二：《孙子兵法》架构分析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</w:t>
            </w:r>
          </w:p>
        </w:tc>
        <w:tc>
          <w:tcPr>
            <w:tcW w:w="1278" w:type="dxa"/>
            <w:vMerge w:val="continue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5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孙子兵法与人生战略之三：人生的“形、势、胜”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753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学时合计</w:t>
            </w:r>
          </w:p>
        </w:tc>
        <w:tc>
          <w:tcPr>
            <w:tcW w:w="9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260.7</w:t>
            </w:r>
          </w:p>
        </w:tc>
      </w:tr>
    </w:tbl>
    <w:p>
      <w:pPr>
        <w:spacing w:line="58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</w:p>
    <w:sectPr>
      <w:footerReference r:id="rId3" w:type="default"/>
      <w:pgSz w:w="11906" w:h="16838"/>
      <w:pgMar w:top="2098" w:right="1418" w:bottom="1871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pStyle w:val="7"/>
                </w:pP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84431F"/>
    <w:multiLevelType w:val="multilevel"/>
    <w:tmpl w:val="0C84431F"/>
    <w:lvl w:ilvl="0" w:tentative="0">
      <w:start w:val="1"/>
      <w:numFmt w:val="decimal"/>
      <w:lvlText w:val="%1、"/>
      <w:lvlJc w:val="left"/>
      <w:pPr>
        <w:ind w:left="1182" w:hanging="552"/>
      </w:pPr>
      <w:rPr>
        <w:rFonts w:hint="default" w:ascii="方正仿宋_GBK" w:hAnsi="方正仿宋_GBK" w:eastAsia="方正仿宋_GBK" w:cs="方正仿宋_GBK"/>
        <w:b/>
        <w:sz w:val="32"/>
      </w:rPr>
    </w:lvl>
    <w:lvl w:ilvl="1" w:tentative="0">
      <w:start w:val="1"/>
      <w:numFmt w:val="lowerLetter"/>
      <w:lvlText w:val="%2)"/>
      <w:lvlJc w:val="left"/>
      <w:pPr>
        <w:ind w:left="1470" w:hanging="420"/>
      </w:pPr>
    </w:lvl>
    <w:lvl w:ilvl="2" w:tentative="0">
      <w:start w:val="1"/>
      <w:numFmt w:val="lowerRoman"/>
      <w:lvlText w:val="%3."/>
      <w:lvlJc w:val="right"/>
      <w:pPr>
        <w:ind w:left="1890" w:hanging="420"/>
      </w:pPr>
    </w:lvl>
    <w:lvl w:ilvl="3" w:tentative="0">
      <w:start w:val="1"/>
      <w:numFmt w:val="decimal"/>
      <w:lvlText w:val="%4."/>
      <w:lvlJc w:val="left"/>
      <w:pPr>
        <w:ind w:left="2310" w:hanging="420"/>
      </w:pPr>
    </w:lvl>
    <w:lvl w:ilvl="4" w:tentative="0">
      <w:start w:val="1"/>
      <w:numFmt w:val="lowerLetter"/>
      <w:lvlText w:val="%5)"/>
      <w:lvlJc w:val="left"/>
      <w:pPr>
        <w:ind w:left="2730" w:hanging="420"/>
      </w:pPr>
    </w:lvl>
    <w:lvl w:ilvl="5" w:tentative="0">
      <w:start w:val="1"/>
      <w:numFmt w:val="lowerRoman"/>
      <w:lvlText w:val="%6."/>
      <w:lvlJc w:val="right"/>
      <w:pPr>
        <w:ind w:left="3150" w:hanging="420"/>
      </w:pPr>
    </w:lvl>
    <w:lvl w:ilvl="6" w:tentative="0">
      <w:start w:val="1"/>
      <w:numFmt w:val="decimal"/>
      <w:lvlText w:val="%7."/>
      <w:lvlJc w:val="left"/>
      <w:pPr>
        <w:ind w:left="3570" w:hanging="420"/>
      </w:pPr>
    </w:lvl>
    <w:lvl w:ilvl="7" w:tentative="0">
      <w:start w:val="1"/>
      <w:numFmt w:val="lowerLetter"/>
      <w:lvlText w:val="%8)"/>
      <w:lvlJc w:val="left"/>
      <w:pPr>
        <w:ind w:left="3990" w:hanging="420"/>
      </w:pPr>
    </w:lvl>
    <w:lvl w:ilvl="8" w:tentative="0">
      <w:start w:val="1"/>
      <w:numFmt w:val="lowerRoman"/>
      <w:lvlText w:val="%9."/>
      <w:lvlJc w:val="right"/>
      <w:pPr>
        <w:ind w:left="4410" w:hanging="420"/>
      </w:pPr>
    </w:lvl>
  </w:abstractNum>
  <w:abstractNum w:abstractNumId="1">
    <w:nsid w:val="258C18AE"/>
    <w:multiLevelType w:val="multilevel"/>
    <w:tmpl w:val="258C18AE"/>
    <w:lvl w:ilvl="0" w:tentative="0">
      <w:start w:val="1"/>
      <w:numFmt w:val="japaneseCounting"/>
      <w:lvlText w:val="%1、"/>
      <w:lvlJc w:val="left"/>
      <w:pPr>
        <w:ind w:left="1302" w:hanging="672"/>
      </w:pPr>
      <w:rPr>
        <w:rFonts w:hint="default" w:ascii="方正楷体_GBK" w:hAnsi="方正楷体_GBK" w:eastAsia="方正楷体_GBK" w:cs="方正楷体_GBK"/>
        <w:b/>
        <w:sz w:val="32"/>
      </w:rPr>
    </w:lvl>
    <w:lvl w:ilvl="1" w:tentative="0">
      <w:start w:val="1"/>
      <w:numFmt w:val="lowerLetter"/>
      <w:lvlText w:val="%2)"/>
      <w:lvlJc w:val="left"/>
      <w:pPr>
        <w:ind w:left="1470" w:hanging="420"/>
      </w:pPr>
    </w:lvl>
    <w:lvl w:ilvl="2" w:tentative="0">
      <w:start w:val="1"/>
      <w:numFmt w:val="lowerRoman"/>
      <w:lvlText w:val="%3."/>
      <w:lvlJc w:val="right"/>
      <w:pPr>
        <w:ind w:left="1890" w:hanging="420"/>
      </w:pPr>
    </w:lvl>
    <w:lvl w:ilvl="3" w:tentative="0">
      <w:start w:val="1"/>
      <w:numFmt w:val="decimal"/>
      <w:lvlText w:val="%4."/>
      <w:lvlJc w:val="left"/>
      <w:pPr>
        <w:ind w:left="2310" w:hanging="420"/>
      </w:pPr>
    </w:lvl>
    <w:lvl w:ilvl="4" w:tentative="0">
      <w:start w:val="1"/>
      <w:numFmt w:val="lowerLetter"/>
      <w:lvlText w:val="%5)"/>
      <w:lvlJc w:val="left"/>
      <w:pPr>
        <w:ind w:left="2730" w:hanging="420"/>
      </w:pPr>
    </w:lvl>
    <w:lvl w:ilvl="5" w:tentative="0">
      <w:start w:val="1"/>
      <w:numFmt w:val="lowerRoman"/>
      <w:lvlText w:val="%6."/>
      <w:lvlJc w:val="right"/>
      <w:pPr>
        <w:ind w:left="3150" w:hanging="420"/>
      </w:pPr>
    </w:lvl>
    <w:lvl w:ilvl="6" w:tentative="0">
      <w:start w:val="1"/>
      <w:numFmt w:val="decimal"/>
      <w:lvlText w:val="%7."/>
      <w:lvlJc w:val="left"/>
      <w:pPr>
        <w:ind w:left="3570" w:hanging="420"/>
      </w:pPr>
    </w:lvl>
    <w:lvl w:ilvl="7" w:tentative="0">
      <w:start w:val="1"/>
      <w:numFmt w:val="lowerLetter"/>
      <w:lvlText w:val="%8)"/>
      <w:lvlJc w:val="left"/>
      <w:pPr>
        <w:ind w:left="3990" w:hanging="420"/>
      </w:pPr>
    </w:lvl>
    <w:lvl w:ilvl="8" w:tentative="0">
      <w:start w:val="1"/>
      <w:numFmt w:val="lowerRoman"/>
      <w:lvlText w:val="%9."/>
      <w:lvlJc w:val="right"/>
      <w:pPr>
        <w:ind w:left="4410" w:hanging="420"/>
      </w:pPr>
    </w:lvl>
  </w:abstractNum>
  <w:abstractNum w:abstractNumId="2">
    <w:nsid w:val="4F815E0C"/>
    <w:multiLevelType w:val="multilevel"/>
    <w:tmpl w:val="4F815E0C"/>
    <w:lvl w:ilvl="0" w:tentative="0">
      <w:start w:val="1"/>
      <w:numFmt w:val="decimal"/>
      <w:lvlText w:val="（%1）"/>
      <w:lvlJc w:val="left"/>
      <w:pPr>
        <w:ind w:left="1720" w:hanging="1080"/>
      </w:pPr>
      <w:rPr>
        <w:rFonts w:hint="default" w:hAnsi="Times New Roman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OTY3NDQyNzRiNmRjYTY1NmUwZDY1ZmI4NjVhNjhjNDYifQ=="/>
  </w:docVars>
  <w:rsids>
    <w:rsidRoot w:val="00172A27"/>
    <w:rsid w:val="000073D3"/>
    <w:rsid w:val="00044138"/>
    <w:rsid w:val="000D1ED1"/>
    <w:rsid w:val="000E40FA"/>
    <w:rsid w:val="00141724"/>
    <w:rsid w:val="00172A27"/>
    <w:rsid w:val="001E0C1E"/>
    <w:rsid w:val="00214E54"/>
    <w:rsid w:val="00231AE5"/>
    <w:rsid w:val="002B1734"/>
    <w:rsid w:val="002B1CC4"/>
    <w:rsid w:val="00330A23"/>
    <w:rsid w:val="003741DE"/>
    <w:rsid w:val="00381865"/>
    <w:rsid w:val="003E5A39"/>
    <w:rsid w:val="00433AC0"/>
    <w:rsid w:val="004533C7"/>
    <w:rsid w:val="00476C77"/>
    <w:rsid w:val="00512B4F"/>
    <w:rsid w:val="005D11C3"/>
    <w:rsid w:val="005F69E9"/>
    <w:rsid w:val="00672D40"/>
    <w:rsid w:val="00683853"/>
    <w:rsid w:val="006E438F"/>
    <w:rsid w:val="006F4B03"/>
    <w:rsid w:val="007B51EB"/>
    <w:rsid w:val="007D79AF"/>
    <w:rsid w:val="007F2E4B"/>
    <w:rsid w:val="00896F9A"/>
    <w:rsid w:val="009145C4"/>
    <w:rsid w:val="00935F26"/>
    <w:rsid w:val="00936F0D"/>
    <w:rsid w:val="0094161F"/>
    <w:rsid w:val="009F12E9"/>
    <w:rsid w:val="00AF6741"/>
    <w:rsid w:val="00B3428D"/>
    <w:rsid w:val="00B5443F"/>
    <w:rsid w:val="00BD44B1"/>
    <w:rsid w:val="00C05D1B"/>
    <w:rsid w:val="00C13428"/>
    <w:rsid w:val="00C461A8"/>
    <w:rsid w:val="00C74927"/>
    <w:rsid w:val="00CA0F55"/>
    <w:rsid w:val="00CA36C8"/>
    <w:rsid w:val="00CC33EF"/>
    <w:rsid w:val="00CC41E0"/>
    <w:rsid w:val="00CD1D58"/>
    <w:rsid w:val="00D710F1"/>
    <w:rsid w:val="00DC2B6E"/>
    <w:rsid w:val="00DD6F34"/>
    <w:rsid w:val="00E4768E"/>
    <w:rsid w:val="00EE4A01"/>
    <w:rsid w:val="00F07E05"/>
    <w:rsid w:val="00F3612D"/>
    <w:rsid w:val="00F7711F"/>
    <w:rsid w:val="010A15AB"/>
    <w:rsid w:val="011761CA"/>
    <w:rsid w:val="016025FC"/>
    <w:rsid w:val="016245C6"/>
    <w:rsid w:val="01B73E8A"/>
    <w:rsid w:val="01D31020"/>
    <w:rsid w:val="0213141D"/>
    <w:rsid w:val="025B7B30"/>
    <w:rsid w:val="037B7A76"/>
    <w:rsid w:val="03E5328D"/>
    <w:rsid w:val="046C3066"/>
    <w:rsid w:val="04E868C1"/>
    <w:rsid w:val="052E47BF"/>
    <w:rsid w:val="059F550F"/>
    <w:rsid w:val="061351B8"/>
    <w:rsid w:val="070C572A"/>
    <w:rsid w:val="071F0864"/>
    <w:rsid w:val="07791369"/>
    <w:rsid w:val="08034550"/>
    <w:rsid w:val="0896202B"/>
    <w:rsid w:val="08AC6127"/>
    <w:rsid w:val="08B5322E"/>
    <w:rsid w:val="08D37B58"/>
    <w:rsid w:val="08F20233"/>
    <w:rsid w:val="09E74FFF"/>
    <w:rsid w:val="0A1044A4"/>
    <w:rsid w:val="0A5B7E05"/>
    <w:rsid w:val="0A64315D"/>
    <w:rsid w:val="0AE31100"/>
    <w:rsid w:val="0AF142C5"/>
    <w:rsid w:val="0B496603"/>
    <w:rsid w:val="0B5400A9"/>
    <w:rsid w:val="0C3631EA"/>
    <w:rsid w:val="0D5B011C"/>
    <w:rsid w:val="0E225F44"/>
    <w:rsid w:val="0E261694"/>
    <w:rsid w:val="0E601E8E"/>
    <w:rsid w:val="0E937A10"/>
    <w:rsid w:val="0EF211D2"/>
    <w:rsid w:val="0EFA5FB0"/>
    <w:rsid w:val="0FCD5660"/>
    <w:rsid w:val="10392996"/>
    <w:rsid w:val="11551A52"/>
    <w:rsid w:val="118C373B"/>
    <w:rsid w:val="13113756"/>
    <w:rsid w:val="13180F89"/>
    <w:rsid w:val="14F257A0"/>
    <w:rsid w:val="16297009"/>
    <w:rsid w:val="16946727"/>
    <w:rsid w:val="16BD1D25"/>
    <w:rsid w:val="16E178E4"/>
    <w:rsid w:val="16F931E8"/>
    <w:rsid w:val="17885FB1"/>
    <w:rsid w:val="17FB49D5"/>
    <w:rsid w:val="186F04A3"/>
    <w:rsid w:val="194B373A"/>
    <w:rsid w:val="1A47372A"/>
    <w:rsid w:val="1ABA2925"/>
    <w:rsid w:val="1AD77148"/>
    <w:rsid w:val="1B032E9D"/>
    <w:rsid w:val="1BF614EB"/>
    <w:rsid w:val="1C166281"/>
    <w:rsid w:val="1D101BF1"/>
    <w:rsid w:val="1D9E02DC"/>
    <w:rsid w:val="1E0A3BC4"/>
    <w:rsid w:val="1EC623DB"/>
    <w:rsid w:val="1F422EEA"/>
    <w:rsid w:val="1F462C7A"/>
    <w:rsid w:val="1FF95C9E"/>
    <w:rsid w:val="206C46C2"/>
    <w:rsid w:val="20B56069"/>
    <w:rsid w:val="20C91B14"/>
    <w:rsid w:val="21C7121A"/>
    <w:rsid w:val="25625D4E"/>
    <w:rsid w:val="261C4494"/>
    <w:rsid w:val="26947F63"/>
    <w:rsid w:val="26DB1BD7"/>
    <w:rsid w:val="27397709"/>
    <w:rsid w:val="273B4DEE"/>
    <w:rsid w:val="27716A62"/>
    <w:rsid w:val="28C918C4"/>
    <w:rsid w:val="297718A9"/>
    <w:rsid w:val="29C52117"/>
    <w:rsid w:val="2A297180"/>
    <w:rsid w:val="2ACE4D2C"/>
    <w:rsid w:val="2B0B0CC5"/>
    <w:rsid w:val="2B147E30"/>
    <w:rsid w:val="2B773C45"/>
    <w:rsid w:val="2BCA4992"/>
    <w:rsid w:val="2D7D6B19"/>
    <w:rsid w:val="2D870D8D"/>
    <w:rsid w:val="2DA37249"/>
    <w:rsid w:val="2EAF6A86"/>
    <w:rsid w:val="2EE66DAB"/>
    <w:rsid w:val="2EE85062"/>
    <w:rsid w:val="2EF75A9F"/>
    <w:rsid w:val="2F835584"/>
    <w:rsid w:val="302F0E08"/>
    <w:rsid w:val="304940D8"/>
    <w:rsid w:val="3065199C"/>
    <w:rsid w:val="309C1CFD"/>
    <w:rsid w:val="309D40A4"/>
    <w:rsid w:val="31AA1143"/>
    <w:rsid w:val="31B53A27"/>
    <w:rsid w:val="3239017C"/>
    <w:rsid w:val="324C6101"/>
    <w:rsid w:val="32533F10"/>
    <w:rsid w:val="32E07EB7"/>
    <w:rsid w:val="33AE06F6"/>
    <w:rsid w:val="33E02FA5"/>
    <w:rsid w:val="34453929"/>
    <w:rsid w:val="345B6AD0"/>
    <w:rsid w:val="35066A3B"/>
    <w:rsid w:val="352C6ADB"/>
    <w:rsid w:val="35463620"/>
    <w:rsid w:val="35B86B98"/>
    <w:rsid w:val="35B93AAE"/>
    <w:rsid w:val="35BA6C3C"/>
    <w:rsid w:val="36C40790"/>
    <w:rsid w:val="372F1D9C"/>
    <w:rsid w:val="37D34192"/>
    <w:rsid w:val="38871C41"/>
    <w:rsid w:val="38EC5F48"/>
    <w:rsid w:val="39241B86"/>
    <w:rsid w:val="3A593B4E"/>
    <w:rsid w:val="3A960861"/>
    <w:rsid w:val="3ADC2F6D"/>
    <w:rsid w:val="3BAA5C47"/>
    <w:rsid w:val="3C3D6ABB"/>
    <w:rsid w:val="3C706E90"/>
    <w:rsid w:val="3C9F32D2"/>
    <w:rsid w:val="3CF0049C"/>
    <w:rsid w:val="3D8A670D"/>
    <w:rsid w:val="3EA82C90"/>
    <w:rsid w:val="3F964E60"/>
    <w:rsid w:val="40420B44"/>
    <w:rsid w:val="41562AF9"/>
    <w:rsid w:val="41A27AEC"/>
    <w:rsid w:val="41AF3FB7"/>
    <w:rsid w:val="41BA38D4"/>
    <w:rsid w:val="421156DC"/>
    <w:rsid w:val="43040332"/>
    <w:rsid w:val="45A02594"/>
    <w:rsid w:val="45F96148"/>
    <w:rsid w:val="465E08F9"/>
    <w:rsid w:val="46D64AAB"/>
    <w:rsid w:val="47086643"/>
    <w:rsid w:val="47CB7671"/>
    <w:rsid w:val="482D79B6"/>
    <w:rsid w:val="48735ADA"/>
    <w:rsid w:val="492B6619"/>
    <w:rsid w:val="49CA7BE0"/>
    <w:rsid w:val="4B1451B1"/>
    <w:rsid w:val="4B944949"/>
    <w:rsid w:val="4CD314A1"/>
    <w:rsid w:val="4D1C5366"/>
    <w:rsid w:val="4DC62DB4"/>
    <w:rsid w:val="4E4205CB"/>
    <w:rsid w:val="4F610FE6"/>
    <w:rsid w:val="4F672375"/>
    <w:rsid w:val="4FE4150B"/>
    <w:rsid w:val="50425AD2"/>
    <w:rsid w:val="505E72D4"/>
    <w:rsid w:val="521B687E"/>
    <w:rsid w:val="52C7469D"/>
    <w:rsid w:val="530028C4"/>
    <w:rsid w:val="536F625B"/>
    <w:rsid w:val="53F62CA9"/>
    <w:rsid w:val="54236B9F"/>
    <w:rsid w:val="55186237"/>
    <w:rsid w:val="553D41C7"/>
    <w:rsid w:val="55833763"/>
    <w:rsid w:val="55B00242"/>
    <w:rsid w:val="56A26E8D"/>
    <w:rsid w:val="56D06A51"/>
    <w:rsid w:val="589F66DB"/>
    <w:rsid w:val="593E7CA2"/>
    <w:rsid w:val="59F209C7"/>
    <w:rsid w:val="5A04713E"/>
    <w:rsid w:val="5B4F4D7D"/>
    <w:rsid w:val="5BB24978"/>
    <w:rsid w:val="5C593045"/>
    <w:rsid w:val="5C9A7724"/>
    <w:rsid w:val="5CC22F2D"/>
    <w:rsid w:val="5CFA0384"/>
    <w:rsid w:val="5D9205BD"/>
    <w:rsid w:val="5DD60DF1"/>
    <w:rsid w:val="5DFB73B1"/>
    <w:rsid w:val="5E4E1240"/>
    <w:rsid w:val="5E7D74BF"/>
    <w:rsid w:val="5E930A90"/>
    <w:rsid w:val="5EEE3123"/>
    <w:rsid w:val="5F2D1525"/>
    <w:rsid w:val="611D0AE5"/>
    <w:rsid w:val="618943CD"/>
    <w:rsid w:val="619528A3"/>
    <w:rsid w:val="61AB6EA4"/>
    <w:rsid w:val="61C62F2B"/>
    <w:rsid w:val="62774225"/>
    <w:rsid w:val="627929CF"/>
    <w:rsid w:val="62C90F25"/>
    <w:rsid w:val="635D2054"/>
    <w:rsid w:val="64116FDB"/>
    <w:rsid w:val="64B81251"/>
    <w:rsid w:val="64D94D23"/>
    <w:rsid w:val="64E8140A"/>
    <w:rsid w:val="658E5B0E"/>
    <w:rsid w:val="65962C14"/>
    <w:rsid w:val="6703252B"/>
    <w:rsid w:val="67BF2163"/>
    <w:rsid w:val="67ED5EAC"/>
    <w:rsid w:val="68106CAE"/>
    <w:rsid w:val="682D2213"/>
    <w:rsid w:val="68C90DA1"/>
    <w:rsid w:val="6A162557"/>
    <w:rsid w:val="6A184E24"/>
    <w:rsid w:val="6A2D7FEB"/>
    <w:rsid w:val="6AB53B3C"/>
    <w:rsid w:val="6ADA35A3"/>
    <w:rsid w:val="6B13771A"/>
    <w:rsid w:val="6D5221EB"/>
    <w:rsid w:val="6D9739CD"/>
    <w:rsid w:val="6DA46816"/>
    <w:rsid w:val="6DD662A4"/>
    <w:rsid w:val="6E0A5F70"/>
    <w:rsid w:val="6E250E46"/>
    <w:rsid w:val="6EB81C75"/>
    <w:rsid w:val="6F285225"/>
    <w:rsid w:val="6F642CF4"/>
    <w:rsid w:val="70441BEA"/>
    <w:rsid w:val="71423A9C"/>
    <w:rsid w:val="71665B90"/>
    <w:rsid w:val="726C3753"/>
    <w:rsid w:val="72A72A4C"/>
    <w:rsid w:val="72F571CC"/>
    <w:rsid w:val="730A3051"/>
    <w:rsid w:val="731C0BFD"/>
    <w:rsid w:val="733A1083"/>
    <w:rsid w:val="73591E51"/>
    <w:rsid w:val="736D3206"/>
    <w:rsid w:val="7372550A"/>
    <w:rsid w:val="737B189D"/>
    <w:rsid w:val="73DF0608"/>
    <w:rsid w:val="742007D9"/>
    <w:rsid w:val="74A311EB"/>
    <w:rsid w:val="74D92E12"/>
    <w:rsid w:val="760F7E33"/>
    <w:rsid w:val="76266519"/>
    <w:rsid w:val="762A1882"/>
    <w:rsid w:val="76786C5E"/>
    <w:rsid w:val="78275CFC"/>
    <w:rsid w:val="785A2E96"/>
    <w:rsid w:val="78641E38"/>
    <w:rsid w:val="78837FE7"/>
    <w:rsid w:val="790F3A57"/>
    <w:rsid w:val="794964C4"/>
    <w:rsid w:val="79A86437"/>
    <w:rsid w:val="7A30187E"/>
    <w:rsid w:val="7A3525A4"/>
    <w:rsid w:val="7A4B0019"/>
    <w:rsid w:val="7A576CDC"/>
    <w:rsid w:val="7B043FDD"/>
    <w:rsid w:val="7BA45C33"/>
    <w:rsid w:val="7BD94E15"/>
    <w:rsid w:val="7CB47737"/>
    <w:rsid w:val="7CD2057E"/>
    <w:rsid w:val="7D762483"/>
    <w:rsid w:val="7DC07555"/>
    <w:rsid w:val="7DDB16B4"/>
    <w:rsid w:val="7EDD256A"/>
    <w:rsid w:val="7F0653CC"/>
    <w:rsid w:val="7F0A7EBE"/>
    <w:rsid w:val="7FDF723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autoRedefine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4"/>
    <w:autoRedefine/>
    <w:qFormat/>
    <w:uiPriority w:val="0"/>
    <w:rPr>
      <w:sz w:val="18"/>
      <w:szCs w:val="18"/>
    </w:rPr>
  </w:style>
  <w:style w:type="paragraph" w:styleId="7">
    <w:name w:val="footer"/>
    <w:basedOn w:val="1"/>
    <w:link w:val="16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5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ascii="Calibri" w:hAnsi="Calibri" w:eastAsia="宋体" w:cs="Times New Roman"/>
      <w:kern w:val="0"/>
    </w:rPr>
  </w:style>
  <w:style w:type="character" w:styleId="12">
    <w:name w:val="FollowedHyperlink"/>
    <w:basedOn w:val="11"/>
    <w:autoRedefine/>
    <w:qFormat/>
    <w:uiPriority w:val="0"/>
    <w:rPr>
      <w:rFonts w:hint="eastAsia" w:ascii="宋体" w:hAnsi="宋体" w:eastAsia="宋体" w:cs="宋体"/>
      <w:color w:val="4B70B2"/>
      <w:sz w:val="14"/>
      <w:szCs w:val="14"/>
      <w:u w:val="none"/>
    </w:rPr>
  </w:style>
  <w:style w:type="character" w:styleId="13">
    <w:name w:val="Hyperlink"/>
    <w:basedOn w:val="11"/>
    <w:autoRedefine/>
    <w:qFormat/>
    <w:uiPriority w:val="0"/>
    <w:rPr>
      <w:rFonts w:hint="eastAsia" w:ascii="宋体" w:hAnsi="宋体" w:eastAsia="宋体" w:cs="宋体"/>
      <w:color w:val="4B70B2"/>
      <w:sz w:val="14"/>
      <w:szCs w:val="14"/>
      <w:u w:val="none"/>
    </w:rPr>
  </w:style>
  <w:style w:type="character" w:customStyle="1" w:styleId="14">
    <w:name w:val="批注框文本 Char"/>
    <w:basedOn w:val="11"/>
    <w:link w:val="6"/>
    <w:autoRedefine/>
    <w:qFormat/>
    <w:uiPriority w:val="0"/>
    <w:rPr>
      <w:rFonts w:eastAsia="微软雅黑" w:asciiTheme="minorHAnsi" w:hAnsiTheme="minorHAnsi" w:cstheme="minorBidi"/>
      <w:kern w:val="2"/>
      <w:sz w:val="18"/>
      <w:szCs w:val="18"/>
    </w:rPr>
  </w:style>
  <w:style w:type="character" w:customStyle="1" w:styleId="15">
    <w:name w:val="页眉 Char"/>
    <w:basedOn w:val="11"/>
    <w:link w:val="8"/>
    <w:autoRedefine/>
    <w:qFormat/>
    <w:uiPriority w:val="0"/>
    <w:rPr>
      <w:rFonts w:eastAsia="微软雅黑" w:asciiTheme="minorHAnsi" w:hAnsiTheme="minorHAnsi" w:cstheme="minorBidi"/>
      <w:kern w:val="2"/>
      <w:sz w:val="18"/>
      <w:szCs w:val="18"/>
    </w:rPr>
  </w:style>
  <w:style w:type="character" w:customStyle="1" w:styleId="16">
    <w:name w:val="页脚 Char"/>
    <w:basedOn w:val="11"/>
    <w:link w:val="7"/>
    <w:autoRedefine/>
    <w:qFormat/>
    <w:uiPriority w:val="0"/>
    <w:rPr>
      <w:rFonts w:eastAsia="微软雅黑" w:asciiTheme="minorHAnsi" w:hAnsiTheme="minorHAnsi" w:cstheme="minorBidi"/>
      <w:kern w:val="2"/>
      <w:sz w:val="18"/>
      <w:szCs w:val="18"/>
    </w:rPr>
  </w:style>
  <w:style w:type="paragraph" w:styleId="17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139</Words>
  <Characters>794</Characters>
  <Lines>6</Lines>
  <Paragraphs>1</Paragraphs>
  <TotalTime>4</TotalTime>
  <ScaleCrop>false</ScaleCrop>
  <LinksUpToDate>false</LinksUpToDate>
  <CharactersWithSpaces>932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2022-03-29T06:11:00Z</dcterms:created>
  <dc:creator>Gavin-Kang</dc:creator>
  <cp:lastModifiedBy>Administrator</cp:lastModifiedBy>
  <cp:lastPrinted>2024-04-07T08:35:51Z</cp:lastPrinted>
  <dcterms:modified xsi:type="dcterms:W3CDTF">2024-04-07T08:38:47Z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34C7D254A48E465397923C7D2CBD8C52</vt:lpwstr>
  </property>
</Properties>
</file>