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4E" w:rsidRDefault="00D2762C" w:rsidP="00CA6E01">
      <w:pPr>
        <w:widowControl/>
        <w:spacing w:before="100" w:beforeAutospacing="1" w:after="100" w:afterAutospacing="1" w:line="500" w:lineRule="exac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附件1：</w:t>
      </w:r>
    </w:p>
    <w:p w:rsidR="00D2762C" w:rsidRPr="000B0C7D" w:rsidRDefault="00D2762C" w:rsidP="00A20AD3">
      <w:pPr>
        <w:spacing w:line="560" w:lineRule="exact"/>
        <w:jc w:val="center"/>
        <w:rPr>
          <w:rFonts w:ascii="宋体" w:hAnsi="宋体" w:cs="仿宋_GB2312"/>
          <w:b/>
          <w:sz w:val="44"/>
          <w:szCs w:val="44"/>
        </w:rPr>
      </w:pPr>
      <w:r w:rsidRPr="000B0C7D">
        <w:rPr>
          <w:rFonts w:ascii="宋体" w:hAnsi="宋体" w:cs="仿宋_GB2312" w:hint="eastAsia"/>
          <w:b/>
          <w:sz w:val="44"/>
          <w:szCs w:val="44"/>
        </w:rPr>
        <w:t>河北省会计师事务所综合评价办法</w:t>
      </w:r>
    </w:p>
    <w:p w:rsidR="00D2762C" w:rsidRPr="007156B3" w:rsidRDefault="00D2762C" w:rsidP="00CA135A">
      <w:pPr>
        <w:spacing w:line="560" w:lineRule="exact"/>
        <w:rPr>
          <w:rFonts w:ascii="宋体" w:hAnsi="宋体" w:cs="仿宋_GB2312"/>
          <w:b/>
          <w:sz w:val="36"/>
          <w:szCs w:val="36"/>
        </w:rPr>
      </w:pP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第一条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为规范我省会计师事务所执业行为，引导会计师事务所各项工作提质量上水平，形成市场培育机制，推动行业科学发展，依据国务院办公厅转发财政部《关于加快发展我国注册会计师行业的若干意见》（国办发[2009]56号）、《财政部关于引导企业科学规范选择会计师事务所的指导意见》（财会[2011]15号）、《河北省人民政府办公厅关于加快发展我省注册会计师行业的意见》（冀政办（2010）10号）、《会计师事务所综合评价办法》（会协[2014]22号）等文件精神，结合我省实际，制定本办法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第二条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综合评价是指通过</w:t>
      </w:r>
      <w:r w:rsidRPr="000B0C7D">
        <w:rPr>
          <w:rFonts w:ascii="仿宋_GB2312" w:eastAsia="仿宋_GB2312" w:hAnsi="仿宋_GB2312" w:hint="eastAsia"/>
          <w:color w:val="000000"/>
          <w:sz w:val="32"/>
          <w:szCs w:val="32"/>
        </w:rPr>
        <w:t>建立会计师事务所综合评价指标体系，对会计师</w:t>
      </w:r>
      <w:r w:rsidRPr="000B0C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事务所的业务收入、注册会计师人数、执业质量、行业贡献等相关指标进行评分，并按照指标权重计算每个会计师事务所的综合得分，</w:t>
      </w:r>
      <w:r w:rsidRPr="000B0C7D">
        <w:rPr>
          <w:rFonts w:ascii="仿宋_GB2312" w:eastAsia="仿宋_GB2312" w:hAnsi="宋体" w:hint="eastAsia"/>
          <w:sz w:val="32"/>
          <w:szCs w:val="32"/>
        </w:rPr>
        <w:t>据此进行评价。</w:t>
      </w:r>
      <w:r w:rsidRPr="000B0C7D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第三条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会计师事务所综合评价工作坚持客观、科学、公平、公正原则。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第四条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河北省注册会计师协会（以下简称“省注协”）负责组织全省会计师事务所（以下简称“事务所”）的综合评价工作，设立综合评价委员会，具体负责政策把握、审议评价结论等。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第五条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事务所综合评价工作每年组织一次，综合评价年度为自然年度，依据上一年度业务数据（执业质量指标，根据最近3个年度）进行统计计算，评价遵循属地原则，相关业务数据不重复计算，按本办法规定公布评价结果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lastRenderedPageBreak/>
        <w:t>第六条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经省财政厅批准在河北省设立的事务所（含外省市事务所在我省设立的分所），除具有下列情形之一者外，均参加综合评价：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（一）设立未满一个会计年度的事务所；</w:t>
      </w:r>
    </w:p>
    <w:p w:rsidR="00D2762C" w:rsidRPr="000B0C7D" w:rsidRDefault="00D2762C" w:rsidP="00CA13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　　（二）未持续达到规定的设立条件；</w:t>
      </w:r>
    </w:p>
    <w:p w:rsidR="00D2762C" w:rsidRPr="000B0C7D" w:rsidRDefault="00D2762C" w:rsidP="00CA13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　　（三）未按规定履行会员义务；</w:t>
      </w:r>
    </w:p>
    <w:p w:rsidR="00D2762C" w:rsidRPr="000B0C7D" w:rsidRDefault="00D2762C" w:rsidP="00CA13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　　（四）填报综合评价信息严重失实；</w:t>
      </w:r>
    </w:p>
    <w:p w:rsidR="00C21E0B" w:rsidRDefault="00C21E0B" w:rsidP="00CA135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>）事务所受到停业整顿处罚的；</w:t>
      </w:r>
    </w:p>
    <w:p w:rsidR="00D2762C" w:rsidRPr="000B0C7D" w:rsidRDefault="00D2762C" w:rsidP="00CA135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21E0B">
        <w:rPr>
          <w:rFonts w:ascii="仿宋_GB2312" w:eastAsia="仿宋_GB2312" w:hint="eastAsia"/>
          <w:color w:val="000000"/>
          <w:sz w:val="32"/>
          <w:szCs w:val="32"/>
        </w:rPr>
        <w:t>六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>）因故终止；</w:t>
      </w:r>
    </w:p>
    <w:p w:rsidR="00D2762C" w:rsidRPr="000B0C7D" w:rsidRDefault="00D2762C" w:rsidP="00CA13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　　（七）省注协认定不能参加综合评价的其他情形。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第七条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综合评价指标包括：业务收入指标、注册会计师人数指标、执业质量指标、行业贡献指标等四项指标。</w:t>
      </w:r>
    </w:p>
    <w:p w:rsidR="00D2762C" w:rsidRPr="000B0C7D" w:rsidRDefault="00D2762C" w:rsidP="00CA135A"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（一）业务收入指标，是指每年上报省注协的上一年度会计报表数据。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（二）注册会计师人数指标，是根据截至评价年度事务所通过任职资格检查的注册会计师人数。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（三）执业质量指标，根据最近3个年度内事务所及其注册会计师执业情况量化确定。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（四）行业贡献指标，根据上一年度事务所及其注册会计师参加行业建设活动、党建及统战群团建设工作，受到相关部门的表彰和奖励等情况作为贡献因素的指标。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第八条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事务所综合评价得分的计算公式如下：</w:t>
      </w:r>
    </w:p>
    <w:p w:rsidR="00D2762C" w:rsidRPr="00A20AD3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综合评价得分=业务收入指标得分+注册会计师人数指标得分+执业质量指标得分+行业贡献指标得分</w:t>
      </w:r>
      <w:r w:rsidRPr="00A20AD3">
        <w:rPr>
          <w:rFonts w:ascii="仿宋_GB2312" w:eastAsia="仿宋_GB2312" w:hint="eastAsia"/>
          <w:color w:val="000000"/>
          <w:sz w:val="32"/>
          <w:szCs w:val="32"/>
        </w:rPr>
        <w:t>。其中：</w:t>
      </w:r>
    </w:p>
    <w:p w:rsidR="00D2762C" w:rsidRPr="000B0C7D" w:rsidRDefault="00D2762C" w:rsidP="00CA135A"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lastRenderedPageBreak/>
        <w:t>（一）业务收入指标得分=（该参评事务所取得业务收入/全省参评前百家事务所业务收入平均值）×55</w:t>
      </w:r>
    </w:p>
    <w:p w:rsidR="00D2762C" w:rsidRPr="000B0C7D" w:rsidRDefault="00D2762C" w:rsidP="00CA135A"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（二）注册会计师人数指标得分=（该参评事务所注册会计师人数/全省参评前百家事务所注册会计师人数平均值）×15</w:t>
      </w:r>
    </w:p>
    <w:p w:rsidR="00D2762C" w:rsidRPr="000B0C7D" w:rsidRDefault="00D2762C" w:rsidP="00CA135A">
      <w:pPr>
        <w:spacing w:line="5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（三）执业质量指标得分，该参评事务所及注册会计师在最近3个年度内未受到执法及相关监管部门的处罚和惩戒的，满分为20分；受到执法及相关监管部门的处罚和惩戒的，按照下列情况进行相应减分：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1.事务所受到警告、没收违法所得、罚款等行政处罚的，每一项一次减4分；受到公开谴责的，一次减3分；受到行业通报的，一次减2分；受到训诫的，一次减1分。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2.注册会计师受到吊销注册会计师证书、撤销会员资格的，每人一次减4分；受到执法及相关监管部门的处罚和惩戒的，每人一次减3分。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事务所受到执法及相关监管部门的处罚和惩戒减分累计不超过20分，即参评事务所执业质量指标最低得分为零。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（四）行业贡献指标得分=（该参评事务所行业贡献得分/全省参评前百家事务所行业贡献平均值）×10。按照下列情况进行相应加分：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1.按时完成任职资格检查，包括省注协组织的培训、会费交纳及省注协组织的各项活动加15分。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2.根据中注协《关于支持会计师事务所进一步做强做大的若干政策措施》，取得相应支持的加10分。</w:t>
      </w:r>
    </w:p>
    <w:p w:rsidR="00D2762C" w:rsidRPr="000B0C7D" w:rsidRDefault="00D2762C" w:rsidP="00CA135A">
      <w:pPr>
        <w:pStyle w:val="a5"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0B0C7D">
        <w:rPr>
          <w:rFonts w:hint="eastAsia"/>
          <w:color w:val="000000"/>
          <w:sz w:val="32"/>
          <w:szCs w:val="32"/>
        </w:rPr>
        <w:lastRenderedPageBreak/>
        <w:t>3.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>事务所使用审计软件的加10分，建立门户网站的加8分，建立网页的加6分。</w:t>
      </w:r>
      <w:r w:rsidRPr="000B0C7D">
        <w:rPr>
          <w:rFonts w:ascii="仿宋_GB2312" w:eastAsia="仿宋_GB2312" w:hint="eastAsia"/>
          <w:sz w:val="32"/>
          <w:szCs w:val="32"/>
        </w:rPr>
        <w:t>分所（含外省市在我省设立的分所）与总所共用一套审计软件、一个门户网站或网页的，视同使用了审计软件、建立了门户网站或网页。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4.事务所建立独立党支部的加5分，建立联合党支部的加3分，成立工会组织的加3分，</w:t>
      </w:r>
      <w:r w:rsidRPr="000B0C7D">
        <w:rPr>
          <w:rFonts w:ascii="仿宋_GB2312" w:eastAsia="仿宋_GB2312" w:hint="eastAsia"/>
          <w:sz w:val="32"/>
          <w:szCs w:val="32"/>
          <w:shd w:val="clear" w:color="auto" w:fill="FFFFFF"/>
        </w:rPr>
        <w:t>成立共青团组织的加3分。</w:t>
      </w:r>
    </w:p>
    <w:p w:rsidR="00D2762C" w:rsidRPr="000B0C7D" w:rsidRDefault="00D2762C" w:rsidP="00CA135A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5.注册会计师当选全国人大代表、政协委员的每人加5分，当选省人大代表、政协委员的每人加3分，当选设区市人大代表、政协委员的每人加2分，当选县（市、区）人大代表、政协委员的每人加1分。</w:t>
      </w:r>
      <w:r w:rsidRPr="000B0C7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同时担任不同级别的人大代表或政协委员的按最高级别加分。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6.注册会计师有入选国家会计领军人才或</w:t>
      </w:r>
      <w:r w:rsidRPr="000B0C7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中注协行业领军人才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>的每人加5分，获得中注协资深会员称号的每人加2分，有入选河北省会计领军人才</w:t>
      </w:r>
      <w:r w:rsidRPr="000B0C7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或行业领军人才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>的每人加2分。</w:t>
      </w:r>
    </w:p>
    <w:p w:rsidR="00D2762C" w:rsidRPr="000B0C7D" w:rsidRDefault="00D2762C" w:rsidP="00CA135A">
      <w:pPr>
        <w:spacing w:line="560" w:lineRule="exact"/>
        <w:ind w:firstLineChars="150" w:firstLine="480"/>
        <w:rPr>
          <w:rFonts w:ascii="宋体" w:hAnsi="宋体"/>
          <w:color w:val="FF0000"/>
          <w:sz w:val="30"/>
          <w:szCs w:val="30"/>
          <w:shd w:val="clear" w:color="auto" w:fill="FFFFFF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7.担任行业理事、常务理事和协会各专门委员会委员的加2分。</w:t>
      </w:r>
      <w:r w:rsidRPr="000B0C7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同时担任上述多项职务的，不累计加分。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8.事务所党支部、事务所、党员或员工获得省级及以上表彰的加5分，获得省注册会计师行业表彰的加3分，获得省级以下表彰的加2分。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9.完成省级及以上课题研究报告的加2分，在国家级刊物发表文章的每篇加2分，在省级刊物发表文章的每篇加1分。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第九条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综合评价按下列程序进行：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（一）省注协根据年初工作计划印发开展事务所综合评价工作的通知，各事务所须按要求报送材料。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lastRenderedPageBreak/>
        <w:t>（二）省注协负责对申报材料进行审核，并计算事务所的综合评价得分。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宋体" w:hAnsi="宋体"/>
          <w:sz w:val="30"/>
          <w:szCs w:val="30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Pr="000B0C7D">
        <w:rPr>
          <w:rFonts w:ascii="仿宋_GB2312" w:eastAsia="仿宋_GB2312" w:hint="eastAsia"/>
          <w:sz w:val="32"/>
          <w:szCs w:val="32"/>
          <w:shd w:val="clear" w:color="auto" w:fill="FFFFFF"/>
        </w:rPr>
        <w:t>省注协根据实际情况对相关事务所进行实地核查。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（四）事务所综合评价委员会审议评价相关材料，提出评价推荐意见。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（五）省注协秘书处处务会对评价推荐意见进行研究，确定评价结果。</w:t>
      </w:r>
    </w:p>
    <w:p w:rsidR="00D2762C" w:rsidRPr="000B0C7D" w:rsidRDefault="00D2762C" w:rsidP="00CA135A"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（六）在协会网站对综合评价得分前100名事务所相关信息的初审结果予以公示，公示期为7天。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0C7D">
        <w:rPr>
          <w:rFonts w:ascii="仿宋_GB2312" w:eastAsia="仿宋_GB2312" w:hint="eastAsia"/>
          <w:color w:val="000000"/>
          <w:sz w:val="32"/>
          <w:szCs w:val="32"/>
        </w:rPr>
        <w:t>（七）将评价结果通过媒体和网站向社会公布，其他事务所的排名情况可到省注协进行查询。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第十条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 xml:space="preserve">  事务所在综合评价中弄虚作假、填报信息失实的，取消参评资格，情节严重的，予以行业惩戒。</w:t>
      </w:r>
    </w:p>
    <w:p w:rsidR="00D2762C" w:rsidRPr="000B0C7D" w:rsidRDefault="00D2762C" w:rsidP="00CA13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3586D">
        <w:rPr>
          <w:rFonts w:ascii="黑体" w:eastAsia="黑体" w:hint="eastAsia"/>
          <w:color w:val="000000"/>
          <w:sz w:val="32"/>
          <w:szCs w:val="32"/>
        </w:rPr>
        <w:t>第十一条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0B0C7D">
        <w:rPr>
          <w:rFonts w:ascii="仿宋_GB2312" w:eastAsia="仿宋_GB2312" w:hint="eastAsia"/>
          <w:color w:val="000000"/>
          <w:sz w:val="32"/>
          <w:szCs w:val="32"/>
        </w:rPr>
        <w:t>本办法由河北省注册会计师协会负责解</w:t>
      </w:r>
      <w:r w:rsidR="00C879A1">
        <w:rPr>
          <w:rFonts w:ascii="仿宋_GB2312" w:eastAsia="仿宋_GB2312" w:hint="eastAsia"/>
          <w:color w:val="000000"/>
          <w:sz w:val="32"/>
          <w:szCs w:val="32"/>
        </w:rPr>
        <w:t>释。</w:t>
      </w:r>
    </w:p>
    <w:p w:rsidR="007156B3" w:rsidRPr="000B0C7D" w:rsidRDefault="00D2762C" w:rsidP="00D276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B0C7D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63586D">
        <w:rPr>
          <w:rFonts w:ascii="黑体" w:eastAsia="黑体" w:hAnsi="仿宋_GB2312" w:cs="仿宋_GB2312" w:hint="eastAsia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本办法经河北省注册会计师协会七届二次理事会审议通过，自印发之日起执行。</w:t>
      </w:r>
    </w:p>
    <w:sectPr w:rsidR="007156B3" w:rsidRPr="000B0C7D" w:rsidSect="00285237">
      <w:headerReference w:type="default" r:id="rId7"/>
      <w:footerReference w:type="even" r:id="rId8"/>
      <w:footerReference w:type="default" r:id="rId9"/>
      <w:pgSz w:w="11906" w:h="16838"/>
      <w:pgMar w:top="1588" w:right="1474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49" w:rsidRDefault="007B3A49">
      <w:r>
        <w:separator/>
      </w:r>
    </w:p>
  </w:endnote>
  <w:endnote w:type="continuationSeparator" w:id="0">
    <w:p w:rsidR="007B3A49" w:rsidRDefault="007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1" w:rsidRDefault="00F114F1">
    <w:pPr>
      <w:pStyle w:val="a7"/>
      <w:framePr w:h="0" w:wrap="around" w:vAnchor="text" w:hAnchor="margin" w:xAlign="outside" w:y="1"/>
      <w:rPr>
        <w:rStyle w:val="a4"/>
        <w:rFonts w:ascii="仿宋_GB2312" w:eastAsia="仿宋_GB2312"/>
        <w:sz w:val="32"/>
        <w:szCs w:val="32"/>
      </w:rPr>
    </w:pPr>
    <w:r>
      <w:rPr>
        <w:rStyle w:val="a4"/>
        <w:rFonts w:ascii="仿宋_GB2312" w:eastAsia="仿宋_GB2312" w:hint="eastAsia"/>
        <w:sz w:val="32"/>
        <w:szCs w:val="32"/>
      </w:rPr>
      <w:t>-</w:t>
    </w:r>
    <w:r w:rsidR="00931B9F">
      <w:rPr>
        <w:rFonts w:ascii="仿宋_GB2312" w:eastAsia="仿宋_GB2312" w:hint="eastAsia"/>
        <w:sz w:val="32"/>
        <w:szCs w:val="32"/>
      </w:rPr>
      <w:fldChar w:fldCharType="begin"/>
    </w:r>
    <w:r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="00931B9F">
      <w:rPr>
        <w:rFonts w:ascii="仿宋_GB2312" w:eastAsia="仿宋_GB2312" w:hint="eastAsia"/>
        <w:sz w:val="32"/>
        <w:szCs w:val="32"/>
      </w:rPr>
      <w:fldChar w:fldCharType="separate"/>
    </w:r>
    <w:r w:rsidR="00313FFA">
      <w:rPr>
        <w:rStyle w:val="a4"/>
        <w:rFonts w:ascii="仿宋_GB2312" w:eastAsia="仿宋_GB2312"/>
        <w:noProof/>
        <w:sz w:val="32"/>
        <w:szCs w:val="32"/>
      </w:rPr>
      <w:t>6</w:t>
    </w:r>
    <w:r w:rsidR="00931B9F">
      <w:rPr>
        <w:rFonts w:ascii="仿宋_GB2312" w:eastAsia="仿宋_GB2312" w:hint="eastAsia"/>
        <w:sz w:val="32"/>
        <w:szCs w:val="32"/>
      </w:rPr>
      <w:fldChar w:fldCharType="end"/>
    </w:r>
    <w:r>
      <w:rPr>
        <w:rStyle w:val="a4"/>
        <w:rFonts w:ascii="仿宋_GB2312" w:eastAsia="仿宋_GB2312" w:hint="eastAsia"/>
        <w:sz w:val="32"/>
        <w:szCs w:val="32"/>
      </w:rPr>
      <w:t>-</w:t>
    </w:r>
  </w:p>
  <w:p w:rsidR="00F114F1" w:rsidRDefault="00F114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1" w:rsidRDefault="00F114F1">
    <w:pPr>
      <w:pStyle w:val="a7"/>
      <w:framePr w:h="0" w:wrap="around" w:vAnchor="text" w:hAnchor="margin" w:xAlign="outside" w:y="1"/>
      <w:rPr>
        <w:rStyle w:val="a4"/>
        <w:rFonts w:ascii="仿宋_GB2312" w:eastAsia="仿宋_GB2312"/>
        <w:sz w:val="32"/>
        <w:szCs w:val="32"/>
      </w:rPr>
    </w:pPr>
    <w:r>
      <w:rPr>
        <w:rStyle w:val="a4"/>
        <w:rFonts w:ascii="仿宋_GB2312" w:eastAsia="仿宋_GB2312" w:hint="eastAsia"/>
        <w:sz w:val="32"/>
        <w:szCs w:val="32"/>
      </w:rPr>
      <w:t>-</w:t>
    </w:r>
    <w:r w:rsidR="00931B9F">
      <w:rPr>
        <w:rFonts w:ascii="仿宋_GB2312" w:eastAsia="仿宋_GB2312" w:hint="eastAsia"/>
        <w:sz w:val="32"/>
        <w:szCs w:val="32"/>
      </w:rPr>
      <w:fldChar w:fldCharType="begin"/>
    </w:r>
    <w:r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="00931B9F">
      <w:rPr>
        <w:rFonts w:ascii="仿宋_GB2312" w:eastAsia="仿宋_GB2312" w:hint="eastAsia"/>
        <w:sz w:val="32"/>
        <w:szCs w:val="32"/>
      </w:rPr>
      <w:fldChar w:fldCharType="separate"/>
    </w:r>
    <w:r w:rsidR="005C2873">
      <w:rPr>
        <w:rStyle w:val="a4"/>
        <w:rFonts w:ascii="仿宋_GB2312" w:eastAsia="仿宋_GB2312"/>
        <w:noProof/>
        <w:sz w:val="32"/>
        <w:szCs w:val="32"/>
      </w:rPr>
      <w:t>2</w:t>
    </w:r>
    <w:r w:rsidR="00931B9F">
      <w:rPr>
        <w:rFonts w:ascii="仿宋_GB2312" w:eastAsia="仿宋_GB2312" w:hint="eastAsia"/>
        <w:sz w:val="32"/>
        <w:szCs w:val="32"/>
      </w:rPr>
      <w:fldChar w:fldCharType="end"/>
    </w:r>
    <w:r>
      <w:rPr>
        <w:rStyle w:val="a4"/>
        <w:rFonts w:ascii="仿宋_GB2312" w:eastAsia="仿宋_GB2312" w:hint="eastAsia"/>
        <w:sz w:val="32"/>
        <w:szCs w:val="32"/>
      </w:rPr>
      <w:t>-</w:t>
    </w:r>
  </w:p>
  <w:p w:rsidR="00F114F1" w:rsidRDefault="00F114F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49" w:rsidRDefault="007B3A49">
      <w:r>
        <w:separator/>
      </w:r>
    </w:p>
  </w:footnote>
  <w:footnote w:type="continuationSeparator" w:id="0">
    <w:p w:rsidR="007B3A49" w:rsidRDefault="007B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1" w:rsidRDefault="00F114F1" w:rsidP="0080162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FE4"/>
    <w:multiLevelType w:val="hybridMultilevel"/>
    <w:tmpl w:val="A25C1960"/>
    <w:lvl w:ilvl="0" w:tplc="224AD86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D7"/>
    <w:rsid w:val="00014818"/>
    <w:rsid w:val="00027F42"/>
    <w:rsid w:val="00035E2D"/>
    <w:rsid w:val="00077EF5"/>
    <w:rsid w:val="000B0C7D"/>
    <w:rsid w:val="000D403F"/>
    <w:rsid w:val="000E34C1"/>
    <w:rsid w:val="00112FC8"/>
    <w:rsid w:val="00130D7E"/>
    <w:rsid w:val="001473AE"/>
    <w:rsid w:val="00172A27"/>
    <w:rsid w:val="0019076B"/>
    <w:rsid w:val="0019162C"/>
    <w:rsid w:val="0020789B"/>
    <w:rsid w:val="00225EFC"/>
    <w:rsid w:val="00246171"/>
    <w:rsid w:val="00284D1E"/>
    <w:rsid w:val="00285237"/>
    <w:rsid w:val="002921F3"/>
    <w:rsid w:val="002A69DB"/>
    <w:rsid w:val="002B048D"/>
    <w:rsid w:val="002D3229"/>
    <w:rsid w:val="003078DD"/>
    <w:rsid w:val="003125C8"/>
    <w:rsid w:val="00313FFA"/>
    <w:rsid w:val="00337CED"/>
    <w:rsid w:val="00361A66"/>
    <w:rsid w:val="00384BE3"/>
    <w:rsid w:val="003C08A2"/>
    <w:rsid w:val="003C1B9F"/>
    <w:rsid w:val="004200A0"/>
    <w:rsid w:val="00420E86"/>
    <w:rsid w:val="004359AB"/>
    <w:rsid w:val="00440F4E"/>
    <w:rsid w:val="004436EF"/>
    <w:rsid w:val="00460D3E"/>
    <w:rsid w:val="00480885"/>
    <w:rsid w:val="004D2E9A"/>
    <w:rsid w:val="005346A5"/>
    <w:rsid w:val="00535E36"/>
    <w:rsid w:val="00547531"/>
    <w:rsid w:val="00581DD8"/>
    <w:rsid w:val="005979F8"/>
    <w:rsid w:val="005A617E"/>
    <w:rsid w:val="005B3D96"/>
    <w:rsid w:val="005C2873"/>
    <w:rsid w:val="005D4BE4"/>
    <w:rsid w:val="006078B6"/>
    <w:rsid w:val="00613CAA"/>
    <w:rsid w:val="0063586D"/>
    <w:rsid w:val="00640939"/>
    <w:rsid w:val="00643787"/>
    <w:rsid w:val="00665CE8"/>
    <w:rsid w:val="006A4B51"/>
    <w:rsid w:val="006E060B"/>
    <w:rsid w:val="006E0B5A"/>
    <w:rsid w:val="007156B3"/>
    <w:rsid w:val="0073409B"/>
    <w:rsid w:val="007356B5"/>
    <w:rsid w:val="007522F2"/>
    <w:rsid w:val="00784456"/>
    <w:rsid w:val="007A5AE3"/>
    <w:rsid w:val="007B3A49"/>
    <w:rsid w:val="007E1A8D"/>
    <w:rsid w:val="00801627"/>
    <w:rsid w:val="00860FBE"/>
    <w:rsid w:val="00867922"/>
    <w:rsid w:val="0087106E"/>
    <w:rsid w:val="00931B9F"/>
    <w:rsid w:val="00933D9F"/>
    <w:rsid w:val="00952BCA"/>
    <w:rsid w:val="00972979"/>
    <w:rsid w:val="0099662E"/>
    <w:rsid w:val="00A00FAC"/>
    <w:rsid w:val="00A20AD3"/>
    <w:rsid w:val="00A52955"/>
    <w:rsid w:val="00A631EB"/>
    <w:rsid w:val="00AC1B81"/>
    <w:rsid w:val="00B02396"/>
    <w:rsid w:val="00B40716"/>
    <w:rsid w:val="00B43C24"/>
    <w:rsid w:val="00B4661B"/>
    <w:rsid w:val="00B906C4"/>
    <w:rsid w:val="00BD2D68"/>
    <w:rsid w:val="00BE033C"/>
    <w:rsid w:val="00BF031F"/>
    <w:rsid w:val="00C02DA0"/>
    <w:rsid w:val="00C07B7D"/>
    <w:rsid w:val="00C21E0B"/>
    <w:rsid w:val="00C617E1"/>
    <w:rsid w:val="00C64672"/>
    <w:rsid w:val="00C879A1"/>
    <w:rsid w:val="00CA135A"/>
    <w:rsid w:val="00CA160A"/>
    <w:rsid w:val="00CA6E01"/>
    <w:rsid w:val="00CB57AE"/>
    <w:rsid w:val="00D17130"/>
    <w:rsid w:val="00D2552C"/>
    <w:rsid w:val="00D2762C"/>
    <w:rsid w:val="00D46A94"/>
    <w:rsid w:val="00D95C25"/>
    <w:rsid w:val="00DA1DB8"/>
    <w:rsid w:val="00DE224D"/>
    <w:rsid w:val="00DE768E"/>
    <w:rsid w:val="00DF7F23"/>
    <w:rsid w:val="00E677D1"/>
    <w:rsid w:val="00E86C55"/>
    <w:rsid w:val="00F114F1"/>
    <w:rsid w:val="00F2044D"/>
    <w:rsid w:val="00F44EB8"/>
    <w:rsid w:val="00F575D3"/>
    <w:rsid w:val="00F6655D"/>
    <w:rsid w:val="00F74911"/>
    <w:rsid w:val="00FB092B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321EC23-A41E-4065-8146-6E6E639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CED"/>
    <w:rPr>
      <w:color w:val="0000FF"/>
      <w:u w:val="single"/>
    </w:rPr>
  </w:style>
  <w:style w:type="character" w:styleId="a4">
    <w:name w:val="page number"/>
    <w:basedOn w:val="a0"/>
    <w:rsid w:val="00337CED"/>
  </w:style>
  <w:style w:type="paragraph" w:customStyle="1" w:styleId="p0">
    <w:name w:val="p0"/>
    <w:basedOn w:val="a"/>
    <w:rsid w:val="00337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rsid w:val="00337CED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33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33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5346A5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2154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WWW.YlmF.CoM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冀会协[2014]25号</dc:title>
  <dc:creator>雨林木风</dc:creator>
  <cp:lastModifiedBy>Lee Tony</cp:lastModifiedBy>
  <cp:revision>2</cp:revision>
  <cp:lastPrinted>2019-06-06T01:39:00Z</cp:lastPrinted>
  <dcterms:created xsi:type="dcterms:W3CDTF">2019-06-06T02:58:00Z</dcterms:created>
  <dcterms:modified xsi:type="dcterms:W3CDTF">2019-06-06T02:58:00Z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