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5F" w:rsidRDefault="00941E5F" w:rsidP="00941E5F">
      <w:pPr>
        <w:pStyle w:val="a3"/>
        <w:numPr>
          <w:ilvl w:val="0"/>
          <w:numId w:val="1"/>
        </w:numPr>
        <w:ind w:firstLineChars="0"/>
        <w:rPr>
          <w:rFonts w:ascii="仿宋" w:eastAsia="仿宋" w:hAnsi="仿宋"/>
          <w:b/>
          <w:sz w:val="28"/>
          <w:szCs w:val="28"/>
        </w:rPr>
      </w:pPr>
      <w:r>
        <w:rPr>
          <w:rFonts w:ascii="仿宋" w:eastAsia="仿宋" w:hAnsi="仿宋" w:hint="eastAsia"/>
          <w:b/>
          <w:sz w:val="28"/>
          <w:szCs w:val="28"/>
        </w:rPr>
        <w:t>单位会员线上申请</w:t>
      </w:r>
    </w:p>
    <w:p w:rsidR="00941E5F" w:rsidRDefault="00941E5F" w:rsidP="00941E5F">
      <w:pPr>
        <w:spacing w:line="360" w:lineRule="auto"/>
        <w:ind w:firstLineChars="200" w:firstLine="560"/>
        <w:jc w:val="both"/>
        <w:rPr>
          <w:rFonts w:ascii="仿宋" w:eastAsia="仿宋" w:hAnsi="仿宋"/>
          <w:sz w:val="28"/>
          <w:szCs w:val="28"/>
        </w:rPr>
      </w:pPr>
      <w:r>
        <w:rPr>
          <w:rFonts w:ascii="仿宋" w:eastAsia="仿宋" w:hAnsi="仿宋" w:hint="eastAsia"/>
          <w:sz w:val="28"/>
          <w:szCs w:val="28"/>
        </w:rPr>
        <w:t>事务所入会流程从原有的地方注协直接录入更改为事务所通过行业系统公众版线上申请，建议使用IE8及以上浏览器进行申请，最低分辨率要求为：1024*768。地方注协审核并导入财政系统中相应的事务所信息，审核后正式创建事务所单位会员系统用户。</w:t>
      </w:r>
    </w:p>
    <w:p w:rsidR="00941E5F" w:rsidRDefault="00941E5F" w:rsidP="00941E5F">
      <w:pPr>
        <w:pStyle w:val="a3"/>
        <w:numPr>
          <w:ilvl w:val="0"/>
          <w:numId w:val="2"/>
        </w:numPr>
        <w:spacing w:line="360" w:lineRule="auto"/>
        <w:ind w:left="357" w:firstLineChars="0" w:hanging="357"/>
        <w:rPr>
          <w:rFonts w:ascii="仿宋" w:eastAsia="仿宋" w:hAnsi="仿宋"/>
          <w:b/>
          <w:sz w:val="28"/>
          <w:szCs w:val="28"/>
        </w:rPr>
      </w:pPr>
      <w:r>
        <w:rPr>
          <w:rFonts w:ascii="仿宋" w:eastAsia="仿宋" w:hAnsi="仿宋" w:hint="eastAsia"/>
          <w:b/>
          <w:sz w:val="28"/>
          <w:szCs w:val="28"/>
        </w:rPr>
        <w:t>单位会员（事务所）入会申请</w:t>
      </w:r>
    </w:p>
    <w:p w:rsidR="00941E5F" w:rsidRDefault="00941E5F" w:rsidP="00941E5F">
      <w:pPr>
        <w:spacing w:line="360" w:lineRule="auto"/>
        <w:ind w:firstLineChars="200" w:firstLine="560"/>
        <w:jc w:val="both"/>
        <w:rPr>
          <w:rFonts w:ascii="仿宋" w:eastAsia="仿宋" w:hAnsi="仿宋"/>
          <w:sz w:val="28"/>
          <w:szCs w:val="28"/>
        </w:rPr>
      </w:pPr>
      <w:r>
        <w:rPr>
          <w:rFonts w:ascii="仿宋" w:eastAsia="仿宋" w:hAnsi="仿宋" w:hint="eastAsia"/>
          <w:sz w:val="28"/>
          <w:szCs w:val="28"/>
        </w:rPr>
        <w:t>单位会员（事务所）申请功能供新设事务所用户使用，由新设事务所从公众版系统发起，“单位会员入会申请”和“申请入会咨询电话表”可在“通知公告”中查看下载，如下图所示。</w:t>
      </w:r>
      <w:r w:rsidR="009C03E8">
        <w:rPr>
          <w:rFonts w:ascii="仿宋" w:eastAsia="仿宋" w:hAnsi="仿宋" w:hint="eastAsia"/>
          <w:sz w:val="28"/>
          <w:szCs w:val="28"/>
        </w:rPr>
        <w:t>（</w:t>
      </w:r>
      <w:hyperlink r:id="rId5" w:history="1">
        <w:r w:rsidR="009C03E8" w:rsidRPr="00453202">
          <w:rPr>
            <w:rStyle w:val="a5"/>
            <w:rFonts w:ascii="仿宋" w:eastAsia="仿宋" w:hAnsi="仿宋"/>
            <w:sz w:val="28"/>
            <w:szCs w:val="28"/>
          </w:rPr>
          <w:t>http://cmispub.cicpa.org.cn/cicpa2_web/dwApply/default.shtml</w:t>
        </w:r>
      </w:hyperlink>
      <w:r w:rsidR="009C03E8">
        <w:rPr>
          <w:rFonts w:ascii="仿宋" w:eastAsia="仿宋" w:hAnsi="仿宋" w:hint="eastAsia"/>
          <w:sz w:val="28"/>
          <w:szCs w:val="28"/>
        </w:rPr>
        <w:t>）</w:t>
      </w:r>
    </w:p>
    <w:p w:rsidR="00941E5F" w:rsidRDefault="00941E5F" w:rsidP="00941E5F">
      <w:pPr>
        <w:ind w:firstLine="420"/>
        <w:rPr>
          <w:rFonts w:ascii="仿宋" w:eastAsia="仿宋" w:hAnsi="仿宋"/>
          <w:sz w:val="28"/>
          <w:szCs w:val="28"/>
        </w:rPr>
      </w:pPr>
      <w:r>
        <w:rPr>
          <w:noProof/>
        </w:rPr>
        <w:drawing>
          <wp:inline distT="0" distB="0" distL="114300" distR="114300">
            <wp:extent cx="5274310" cy="2823845"/>
            <wp:effectExtent l="0" t="0" r="254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cstate="print"/>
                    <a:stretch>
                      <a:fillRect/>
                    </a:stretch>
                  </pic:blipFill>
                  <pic:spPr>
                    <a:xfrm>
                      <a:off x="0" y="0"/>
                      <a:ext cx="5274310" cy="2823845"/>
                    </a:xfrm>
                    <a:prstGeom prst="rect">
                      <a:avLst/>
                    </a:prstGeom>
                    <a:noFill/>
                    <a:ln>
                      <a:noFill/>
                    </a:ln>
                  </pic:spPr>
                </pic:pic>
              </a:graphicData>
            </a:graphic>
          </wp:inline>
        </w:drawing>
      </w:r>
    </w:p>
    <w:p w:rsidR="00941E5F" w:rsidRDefault="00941E5F" w:rsidP="00941E5F">
      <w:pPr>
        <w:spacing w:line="360" w:lineRule="auto"/>
        <w:ind w:firstLineChars="200" w:firstLine="560"/>
        <w:jc w:val="both"/>
        <w:rPr>
          <w:rFonts w:ascii="仿宋" w:eastAsia="仿宋" w:hAnsi="仿宋"/>
          <w:sz w:val="28"/>
          <w:szCs w:val="28"/>
        </w:rPr>
      </w:pPr>
      <w:r>
        <w:rPr>
          <w:rFonts w:ascii="仿宋" w:eastAsia="仿宋" w:hAnsi="仿宋" w:hint="eastAsia"/>
          <w:sz w:val="28"/>
          <w:szCs w:val="28"/>
        </w:rPr>
        <w:t>事务所在申请时首先需要阅读并同意《中国注册会计师协会单位会员登记办法（试行）》，然后填写事务所名称、事务所证书编号（8位或12位）、财政审批文件号并选择事务所类型、所属协会，如下图所示。</w:t>
      </w:r>
    </w:p>
    <w:p w:rsidR="00941E5F" w:rsidRDefault="00941E5F" w:rsidP="00941E5F">
      <w:pPr>
        <w:ind w:firstLine="420"/>
        <w:jc w:val="center"/>
        <w:rPr>
          <w:rFonts w:ascii="仿宋" w:eastAsia="仿宋" w:hAnsi="仿宋"/>
          <w:sz w:val="28"/>
          <w:szCs w:val="28"/>
        </w:rPr>
      </w:pPr>
      <w:r>
        <w:rPr>
          <w:rFonts w:ascii="仿宋" w:eastAsia="仿宋" w:hAnsi="仿宋"/>
          <w:noProof/>
          <w:sz w:val="28"/>
          <w:szCs w:val="28"/>
        </w:rPr>
        <w:lastRenderedPageBreak/>
        <w:drawing>
          <wp:inline distT="0" distB="0" distL="0" distR="0">
            <wp:extent cx="4695825" cy="3048000"/>
            <wp:effectExtent l="19050" t="0" r="9137"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7" cstate="print"/>
                    <a:srcRect/>
                    <a:stretch>
                      <a:fillRect/>
                    </a:stretch>
                  </pic:blipFill>
                  <pic:spPr>
                    <a:xfrm>
                      <a:off x="0" y="0"/>
                      <a:ext cx="4698716" cy="3049625"/>
                    </a:xfrm>
                    <a:prstGeom prst="rect">
                      <a:avLst/>
                    </a:prstGeom>
                    <a:noFill/>
                    <a:ln w="9525">
                      <a:noFill/>
                      <a:miter lim="800000"/>
                      <a:headEnd/>
                      <a:tailEnd/>
                    </a:ln>
                  </pic:spPr>
                </pic:pic>
              </a:graphicData>
            </a:graphic>
          </wp:inline>
        </w:drawing>
      </w:r>
    </w:p>
    <w:p w:rsidR="00941E5F" w:rsidRDefault="00941E5F" w:rsidP="00941E5F">
      <w:pPr>
        <w:ind w:firstLine="420"/>
        <w:rPr>
          <w:rFonts w:ascii="仿宋" w:eastAsia="仿宋" w:hAnsi="仿宋"/>
          <w:sz w:val="28"/>
          <w:szCs w:val="28"/>
        </w:rPr>
      </w:pPr>
      <w:r>
        <w:rPr>
          <w:rFonts w:ascii="仿宋" w:eastAsia="仿宋" w:hAnsi="仿宋"/>
          <w:noProof/>
          <w:sz w:val="28"/>
          <w:szCs w:val="28"/>
        </w:rPr>
        <w:drawing>
          <wp:inline distT="0" distB="0" distL="0" distR="0">
            <wp:extent cx="4487945" cy="2009775"/>
            <wp:effectExtent l="0" t="0" r="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noChangeArrowheads="1"/>
                    </pic:cNvPicPr>
                  </pic:nvPicPr>
                  <pic:blipFill>
                    <a:blip r:embed="rId8" cstate="print"/>
                    <a:srcRect/>
                    <a:stretch>
                      <a:fillRect/>
                    </a:stretch>
                  </pic:blipFill>
                  <pic:spPr>
                    <a:xfrm>
                      <a:off x="0" y="0"/>
                      <a:ext cx="4503110" cy="2016566"/>
                    </a:xfrm>
                    <a:prstGeom prst="rect">
                      <a:avLst/>
                    </a:prstGeom>
                    <a:noFill/>
                    <a:ln w="9525">
                      <a:noFill/>
                      <a:miter lim="800000"/>
                      <a:headEnd/>
                      <a:tailEnd/>
                    </a:ln>
                  </pic:spPr>
                </pic:pic>
              </a:graphicData>
            </a:graphic>
          </wp:inline>
        </w:drawing>
      </w:r>
    </w:p>
    <w:p w:rsidR="00941E5F" w:rsidRDefault="00941E5F" w:rsidP="00941E5F">
      <w:pPr>
        <w:spacing w:line="360" w:lineRule="auto"/>
        <w:ind w:firstLineChars="200" w:firstLine="560"/>
        <w:jc w:val="both"/>
        <w:rPr>
          <w:rFonts w:ascii="仿宋" w:eastAsia="仿宋" w:hAnsi="仿宋"/>
          <w:sz w:val="28"/>
          <w:szCs w:val="28"/>
        </w:rPr>
      </w:pPr>
      <w:r>
        <w:rPr>
          <w:rFonts w:ascii="仿宋" w:eastAsia="仿宋" w:hAnsi="仿宋" w:hint="eastAsia"/>
          <w:sz w:val="28"/>
          <w:szCs w:val="28"/>
        </w:rPr>
        <w:t>在下一步继续填写法定代表人、联系电话、事务所网址（对于总所申请，事务所需填写本所网址；对于分所申请需填写本所网址，如果本所无网址需填写总所网址。如果总所也无网址需填写“无”）、事务所开户密码（6位以上，填写时请牢记密码）、确认密码、入会申请表（10M以下PDF）、入会材料（10M以下PDF）、安全问答、验证码，入会申请填写的所有信息都是必填项，项目选中后会有相应的填写提醒显示，其中入会要求的申请材料和入会咨询电话会根据所属地方协会有所不同，如下图所示。</w:t>
      </w:r>
    </w:p>
    <w:p w:rsidR="00941E5F" w:rsidRDefault="00941E5F" w:rsidP="00941E5F">
      <w:pPr>
        <w:adjustRightInd/>
        <w:snapToGrid/>
        <w:spacing w:after="0"/>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4438650" cy="3657600"/>
            <wp:effectExtent l="0" t="0" r="0" b="0"/>
            <wp:docPr id="2" name="图片 2" descr="C:\Users\Cicpa\Documents\Tencent Files\78852208\Image\C2C\0WTACUTORCB_OJUUD%$6D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icpa\Documents\Tencent Files\78852208\Image\C2C\0WTACUTORCB_OJUUD%$6DDX.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438650" cy="3657600"/>
                    </a:xfrm>
                    <a:prstGeom prst="rect">
                      <a:avLst/>
                    </a:prstGeom>
                    <a:noFill/>
                    <a:ln>
                      <a:noFill/>
                    </a:ln>
                  </pic:spPr>
                </pic:pic>
              </a:graphicData>
            </a:graphic>
          </wp:inline>
        </w:drawing>
      </w:r>
    </w:p>
    <w:p w:rsidR="00941E5F" w:rsidRDefault="00941E5F" w:rsidP="00941E5F">
      <w:pPr>
        <w:spacing w:line="360" w:lineRule="auto"/>
        <w:ind w:firstLineChars="200" w:firstLine="560"/>
        <w:jc w:val="both"/>
        <w:rPr>
          <w:rFonts w:ascii="仿宋" w:eastAsia="仿宋" w:hAnsi="仿宋"/>
          <w:sz w:val="28"/>
          <w:szCs w:val="28"/>
        </w:rPr>
      </w:pPr>
      <w:r>
        <w:rPr>
          <w:rFonts w:ascii="仿宋" w:eastAsia="仿宋" w:hAnsi="仿宋" w:hint="eastAsia"/>
          <w:sz w:val="28"/>
          <w:szCs w:val="28"/>
        </w:rPr>
        <w:t>申请提交后会有如下提示。</w:t>
      </w:r>
    </w:p>
    <w:p w:rsidR="00941E5F" w:rsidRDefault="00941E5F" w:rsidP="00941E5F">
      <w:pPr>
        <w:spacing w:line="360" w:lineRule="auto"/>
        <w:ind w:firstLineChars="200" w:firstLine="440"/>
        <w:jc w:val="both"/>
      </w:pPr>
      <w:r>
        <w:rPr>
          <w:noProof/>
        </w:rPr>
        <w:drawing>
          <wp:inline distT="0" distB="0" distL="114300" distR="114300">
            <wp:extent cx="5272405" cy="2212975"/>
            <wp:effectExtent l="0" t="0" r="4445" b="158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cstate="print"/>
                    <a:stretch>
                      <a:fillRect/>
                    </a:stretch>
                  </pic:blipFill>
                  <pic:spPr>
                    <a:xfrm>
                      <a:off x="0" y="0"/>
                      <a:ext cx="5272405" cy="2212975"/>
                    </a:xfrm>
                    <a:prstGeom prst="rect">
                      <a:avLst/>
                    </a:prstGeom>
                    <a:noFill/>
                    <a:ln>
                      <a:noFill/>
                    </a:ln>
                  </pic:spPr>
                </pic:pic>
              </a:graphicData>
            </a:graphic>
          </wp:inline>
        </w:drawing>
      </w:r>
    </w:p>
    <w:p w:rsidR="00941E5F" w:rsidRDefault="00941E5F" w:rsidP="00941E5F">
      <w:pPr>
        <w:spacing w:line="360" w:lineRule="auto"/>
        <w:ind w:firstLineChars="200" w:firstLine="560"/>
        <w:jc w:val="both"/>
        <w:rPr>
          <w:rFonts w:ascii="仿宋" w:eastAsia="仿宋" w:hAnsi="仿宋"/>
          <w:sz w:val="28"/>
          <w:szCs w:val="28"/>
        </w:rPr>
      </w:pPr>
      <w:r>
        <w:rPr>
          <w:rFonts w:ascii="仿宋" w:eastAsia="仿宋" w:hAnsi="仿宋" w:hint="eastAsia"/>
          <w:sz w:val="28"/>
          <w:szCs w:val="28"/>
        </w:rPr>
        <w:t>审核成功并创建事务所单位会员系统用户后，事务所第一次登陆系统会弹出事务所基本信息页面，可在此页面中查看信息确认无误或更新最新信息。确认后可在系统中下载单位会员证。</w:t>
      </w:r>
    </w:p>
    <w:p w:rsidR="00941E5F" w:rsidRDefault="00941E5F" w:rsidP="00941E5F">
      <w:pPr>
        <w:spacing w:line="360" w:lineRule="auto"/>
        <w:ind w:firstLineChars="200" w:firstLine="440"/>
        <w:jc w:val="both"/>
      </w:pPr>
      <w:r>
        <w:rPr>
          <w:noProof/>
        </w:rPr>
        <w:lastRenderedPageBreak/>
        <w:drawing>
          <wp:inline distT="0" distB="0" distL="114300" distR="114300">
            <wp:extent cx="5273040" cy="3273425"/>
            <wp:effectExtent l="0" t="0" r="3810"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cstate="print"/>
                    <a:stretch>
                      <a:fillRect/>
                    </a:stretch>
                  </pic:blipFill>
                  <pic:spPr>
                    <a:xfrm>
                      <a:off x="0" y="0"/>
                      <a:ext cx="5273040" cy="3273425"/>
                    </a:xfrm>
                    <a:prstGeom prst="rect">
                      <a:avLst/>
                    </a:prstGeom>
                    <a:noFill/>
                    <a:ln>
                      <a:noFill/>
                    </a:ln>
                  </pic:spPr>
                </pic:pic>
              </a:graphicData>
            </a:graphic>
          </wp:inline>
        </w:drawing>
      </w:r>
    </w:p>
    <w:p w:rsidR="00883C3B" w:rsidRDefault="00883C3B"/>
    <w:sectPr w:rsidR="00883C3B" w:rsidSect="00883C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D4C"/>
    <w:multiLevelType w:val="multilevel"/>
    <w:tmpl w:val="04A73D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277BDD"/>
    <w:multiLevelType w:val="multilevel"/>
    <w:tmpl w:val="21277BDD"/>
    <w:lvl w:ilvl="0">
      <w:start w:val="1"/>
      <w:numFmt w:val="chineseCountingThousand"/>
      <w:suff w:val="space"/>
      <w:lvlText w:val="%1、"/>
      <w:lvlJc w:val="left"/>
      <w:pPr>
        <w:ind w:left="737" w:hanging="73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E5F"/>
    <w:rsid w:val="00883C3B"/>
    <w:rsid w:val="00941E5F"/>
    <w:rsid w:val="009C03E8"/>
    <w:rsid w:val="00C82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5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E5F"/>
    <w:pPr>
      <w:ind w:firstLineChars="200" w:firstLine="420"/>
    </w:pPr>
  </w:style>
  <w:style w:type="paragraph" w:styleId="a4">
    <w:name w:val="Balloon Text"/>
    <w:basedOn w:val="a"/>
    <w:link w:val="Char"/>
    <w:uiPriority w:val="99"/>
    <w:semiHidden/>
    <w:unhideWhenUsed/>
    <w:rsid w:val="00941E5F"/>
    <w:pPr>
      <w:spacing w:after="0"/>
    </w:pPr>
    <w:rPr>
      <w:sz w:val="18"/>
      <w:szCs w:val="18"/>
    </w:rPr>
  </w:style>
  <w:style w:type="character" w:customStyle="1" w:styleId="Char">
    <w:name w:val="批注框文本 Char"/>
    <w:basedOn w:val="a0"/>
    <w:link w:val="a4"/>
    <w:uiPriority w:val="99"/>
    <w:semiHidden/>
    <w:rsid w:val="00941E5F"/>
    <w:rPr>
      <w:rFonts w:ascii="Tahoma" w:eastAsia="微软雅黑" w:hAnsi="Tahoma"/>
      <w:kern w:val="0"/>
      <w:sz w:val="18"/>
      <w:szCs w:val="18"/>
    </w:rPr>
  </w:style>
  <w:style w:type="character" w:styleId="a5">
    <w:name w:val="Hyperlink"/>
    <w:basedOn w:val="a0"/>
    <w:uiPriority w:val="99"/>
    <w:unhideWhenUsed/>
    <w:rsid w:val="009C0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cmispub.cicpa.org.cn/cicpa2_web/dwApply/default.s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2019-08-05T02:41:00Z</dcterms:created>
  <dcterms:modified xsi:type="dcterms:W3CDTF">2019-08-14T08:10:00Z</dcterms:modified>
</cp:coreProperties>
</file>