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76" w:rsidRDefault="00692D76"/>
    <w:p w:rsidR="00692D76" w:rsidRDefault="00C95EB6">
      <w:r>
        <w:br w:type="page"/>
      </w:r>
    </w:p>
    <w:p w:rsidR="00692D76" w:rsidRDefault="00C95EB6">
      <w:pPr>
        <w:spacing w:line="24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tbl>
      <w:tblPr>
        <w:tblpPr w:vertAnchor="page" w:horzAnchor="page" w:tblpX="1091" w:tblpY="2694"/>
        <w:tblW w:w="101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441"/>
        <w:gridCol w:w="3368"/>
        <w:gridCol w:w="1587"/>
      </w:tblGrid>
      <w:tr w:rsidR="00692D76">
        <w:trPr>
          <w:trHeight w:val="35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课题名称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承担单位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承担人</w:t>
            </w:r>
          </w:p>
        </w:tc>
      </w:tr>
      <w:tr w:rsidR="00692D76">
        <w:trPr>
          <w:trHeight w:val="3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注册会计师审计失真问题研究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中兴财光华会计师事务所河北分所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雪峰</w:t>
            </w:r>
          </w:p>
        </w:tc>
      </w:tr>
      <w:tr w:rsidR="00692D76">
        <w:trPr>
          <w:trHeight w:val="4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关于注册会计师执业独立性影响因素的研究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瑞华会计师事务所河北分所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马士柳</w:t>
            </w:r>
            <w:proofErr w:type="gramEnd"/>
          </w:p>
        </w:tc>
      </w:tr>
      <w:tr w:rsidR="00692D76">
        <w:trPr>
          <w:trHeight w:val="54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注册会计师识别和应对上市公司财务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造假审计策略研究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瑞华会计师事务所河北分所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李亚进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寇军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乔</w:t>
            </w:r>
          </w:p>
        </w:tc>
      </w:tr>
      <w:tr w:rsidR="00692D76">
        <w:trPr>
          <w:trHeight w:val="63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行业党建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亚太（集团）会计师事务所</w:t>
            </w:r>
          </w:p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袁志云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李英荣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张靖华</w:t>
            </w:r>
          </w:p>
        </w:tc>
      </w:tr>
      <w:tr w:rsidR="00692D76">
        <w:trPr>
          <w:trHeight w:val="6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注册会计师行业信息化研究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亚太（集团）会计师事务所</w:t>
            </w:r>
          </w:p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于立轻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璞</w:t>
            </w:r>
          </w:p>
        </w:tc>
      </w:tr>
      <w:tr w:rsidR="00692D76">
        <w:trPr>
          <w:trHeight w:val="5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注册会计师审计舞弊原因及对策分析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立信中联会计师事务所河北分所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青青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华芳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  <w:proofErr w:type="gramEnd"/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韩明柳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张敬钧</w:t>
            </w:r>
            <w:proofErr w:type="gramEnd"/>
          </w:p>
        </w:tc>
      </w:tr>
      <w:tr w:rsidR="00692D76">
        <w:trPr>
          <w:trHeight w:val="6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注册会计师新业务拓展问题研究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立信中联会计师事务所河北分所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刘金霞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杜宏飞</w:t>
            </w:r>
            <w:proofErr w:type="gramEnd"/>
          </w:p>
        </w:tc>
      </w:tr>
      <w:tr w:rsidR="00692D76">
        <w:trPr>
          <w:trHeight w:val="8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注册会计师法律责任研究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立信中联会计师事务所河北分所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刘明贤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高晓龙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侯晓倩</w:t>
            </w:r>
          </w:p>
        </w:tc>
      </w:tr>
      <w:tr w:rsidR="00692D76">
        <w:trPr>
          <w:trHeight w:val="4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关于提高注册会计师行业质量控制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水平的研究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河北天勤会计师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武翠棉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张彦花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任江立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恒</w:t>
            </w:r>
          </w:p>
        </w:tc>
      </w:tr>
      <w:tr w:rsidR="00692D76">
        <w:trPr>
          <w:trHeight w:val="3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会计师事务所内部管理问题研究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河北天佳会计师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赵义平</w:t>
            </w:r>
            <w:proofErr w:type="gramEnd"/>
          </w:p>
        </w:tc>
      </w:tr>
      <w:tr w:rsidR="00692D76">
        <w:trPr>
          <w:trHeight w:val="80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管理咨询：新时代民营集团管理会计体系</w:t>
            </w:r>
          </w:p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的建设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秦皇岛中哲会计师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刘大治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高山杨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刘志军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贾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</w:p>
        </w:tc>
      </w:tr>
      <w:tr w:rsidR="00692D76">
        <w:trPr>
          <w:trHeight w:val="34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注册会计师行业人才建设问题研究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唐山华信会计师事务所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健</w:t>
            </w:r>
          </w:p>
        </w:tc>
      </w:tr>
      <w:tr w:rsidR="00692D76">
        <w:trPr>
          <w:trHeight w:val="3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如何拓展注册会计师新业务问题研究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邯郸易达会计师事务所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李海涛</w:t>
            </w:r>
          </w:p>
        </w:tc>
      </w:tr>
      <w:tr w:rsidR="00692D76">
        <w:trPr>
          <w:trHeight w:val="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推进落实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PPP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项目模式过程中存在的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问题及对策研究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邯郸长城会计师事务所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丽</w:t>
            </w:r>
          </w:p>
        </w:tc>
      </w:tr>
      <w:tr w:rsidR="00692D76">
        <w:trPr>
          <w:trHeight w:val="5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发挥行业党组织优势，深入推进注册</w:t>
            </w:r>
          </w:p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会计师职业化建设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有志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强</w:t>
            </w:r>
          </w:p>
        </w:tc>
      </w:tr>
      <w:tr w:rsidR="00692D76">
        <w:trPr>
          <w:trHeight w:val="4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注册会计师法律责任的风险对审计质量的</w:t>
            </w:r>
          </w:p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影响研究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王晓辰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庞英哲</w:t>
            </w:r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</w:p>
        </w:tc>
      </w:tr>
      <w:tr w:rsidR="00692D76">
        <w:trPr>
          <w:trHeight w:val="4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如何提升会计师事务所内部管理水平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王惠敏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晗</w:t>
            </w:r>
            <w:proofErr w:type="gramEnd"/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翔</w:t>
            </w:r>
          </w:p>
        </w:tc>
      </w:tr>
      <w:tr w:rsidR="00692D76">
        <w:trPr>
          <w:trHeight w:val="4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注册会计师行业收费机制研究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宋怀东</w:t>
            </w:r>
            <w:proofErr w:type="gramEnd"/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玉</w:t>
            </w:r>
          </w:p>
        </w:tc>
      </w:tr>
      <w:tr w:rsidR="00692D76">
        <w:trPr>
          <w:trHeight w:val="5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注册会计师行业后备人才培养模式研究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张文鑫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胡梦泽</w:t>
            </w:r>
            <w:proofErr w:type="gramEnd"/>
          </w:p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茜</w:t>
            </w:r>
            <w:proofErr w:type="gramEnd"/>
          </w:p>
        </w:tc>
      </w:tr>
      <w:tr w:rsidR="00692D76">
        <w:trPr>
          <w:trHeight w:val="2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注册会计师行业国际化发展趋势研究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河北省注册会计师协会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76" w:rsidRDefault="00C95EB6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范金龙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帆</w:t>
            </w:r>
          </w:p>
        </w:tc>
      </w:tr>
    </w:tbl>
    <w:p w:rsidR="00692D76" w:rsidRDefault="00C95EB6">
      <w:pPr>
        <w:spacing w:line="240" w:lineRule="atLeast"/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2019</w:t>
      </w:r>
      <w:r>
        <w:rPr>
          <w:rFonts w:ascii="宋体" w:eastAsia="宋体" w:hAnsi="宋体" w:cs="宋体" w:hint="eastAsia"/>
          <w:sz w:val="32"/>
          <w:szCs w:val="32"/>
        </w:rPr>
        <w:t>年度河北省注册会计师行业发展研究立项课题名单</w:t>
      </w:r>
      <w:bookmarkEnd w:id="0"/>
    </w:p>
    <w:sectPr w:rsidR="0069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65A3"/>
    <w:rsid w:val="00692D76"/>
    <w:rsid w:val="00C95EB6"/>
    <w:rsid w:val="02011C7D"/>
    <w:rsid w:val="02F43825"/>
    <w:rsid w:val="0383706B"/>
    <w:rsid w:val="055E45B2"/>
    <w:rsid w:val="1243509D"/>
    <w:rsid w:val="134271AF"/>
    <w:rsid w:val="15573864"/>
    <w:rsid w:val="1BA2795F"/>
    <w:rsid w:val="27296531"/>
    <w:rsid w:val="295B225C"/>
    <w:rsid w:val="38B36A81"/>
    <w:rsid w:val="39DF3150"/>
    <w:rsid w:val="3C4221B8"/>
    <w:rsid w:val="3D24463B"/>
    <w:rsid w:val="408C6823"/>
    <w:rsid w:val="428B7E45"/>
    <w:rsid w:val="4A45547A"/>
    <w:rsid w:val="4E397782"/>
    <w:rsid w:val="5B96691F"/>
    <w:rsid w:val="5D0762EC"/>
    <w:rsid w:val="63CC501B"/>
    <w:rsid w:val="6A3F3A29"/>
    <w:rsid w:val="76A04763"/>
    <w:rsid w:val="76D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E9D49"/>
  <w15:docId w15:val="{ADB3133B-EF4C-4306-BCB4-91296C0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Administrator</cp:lastModifiedBy>
  <cp:revision>2</cp:revision>
  <cp:lastPrinted>2019-05-22T03:17:00Z</cp:lastPrinted>
  <dcterms:created xsi:type="dcterms:W3CDTF">2019-05-23T01:40:00Z</dcterms:created>
  <dcterms:modified xsi:type="dcterms:W3CDTF">2019-05-23T01:40:00Z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