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before="100" w:beforeAutospacing="1" w:after="100" w:afterAutospacing="1"/>
        <w:jc w:val="left"/>
        <w:rPr>
          <w:rFonts w:hint="eastAsia" w:ascii="仿宋" w:hAnsi="仿宋" w:eastAsia="仿宋" w:cs="Times New Roman"/>
          <w:kern w:val="0"/>
          <w:lang w:val="en-US" w:eastAsia="zh-CN"/>
        </w:rPr>
      </w:pPr>
      <w:r>
        <w:rPr>
          <w:rFonts w:hint="eastAsia" w:ascii="仿宋" w:hAnsi="仿宋" w:eastAsia="仿宋" w:cs="Times New Roman"/>
          <w:kern w:val="0"/>
          <w:lang w:eastAsia="zh-CN"/>
        </w:rPr>
        <w:t>附件</w:t>
      </w:r>
      <w:r>
        <w:rPr>
          <w:rFonts w:hint="eastAsia" w:ascii="仿宋" w:hAnsi="仿宋" w:eastAsia="仿宋" w:cs="Times New Roman"/>
          <w:kern w:val="0"/>
          <w:lang w:val="en-US" w:eastAsia="zh-CN"/>
        </w:rPr>
        <w:t>1</w:t>
      </w:r>
    </w:p>
    <w:p>
      <w:pPr>
        <w:widowControl/>
        <w:shd w:val="clear" w:color="auto" w:fill="FFFFFF"/>
        <w:autoSpaceDE w:val="0"/>
        <w:spacing w:before="100" w:beforeAutospacing="1" w:after="100" w:afterAutospacing="1"/>
        <w:jc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_9ed1_4f53" w:hAnsi="_9ed1_4f53" w:eastAsia="Times New Roman" w:cs="Times New Roman"/>
          <w:b/>
          <w:bCs/>
          <w:kern w:val="0"/>
          <w:sz w:val="30"/>
          <w:szCs w:val="30"/>
        </w:rPr>
        <w:t>201</w:t>
      </w:r>
      <w:r>
        <w:rPr>
          <w:rFonts w:ascii="_9ed1_4f53" w:hAnsi="_9ed1_4f53" w:cs="_9ed1_4f53"/>
          <w:b/>
          <w:bCs/>
          <w:kern w:val="0"/>
          <w:sz w:val="30"/>
          <w:szCs w:val="30"/>
        </w:rPr>
        <w:t>9</w:t>
      </w:r>
      <w:r>
        <w:rPr>
          <w:rFonts w:hint="eastAsia" w:ascii="_9ed1_4f53" w:hAnsi="_9ed1_4f53" w:cs="宋体"/>
          <w:b/>
          <w:bCs/>
          <w:kern w:val="0"/>
          <w:sz w:val="30"/>
          <w:szCs w:val="30"/>
        </w:rPr>
        <w:t>年度河北省注册会计师继续教育培训计划表</w:t>
      </w:r>
    </w:p>
    <w:tbl>
      <w:tblPr>
        <w:tblStyle w:val="5"/>
        <w:tblW w:w="1414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346"/>
        <w:gridCol w:w="1559"/>
        <w:gridCol w:w="3060"/>
        <w:gridCol w:w="1800"/>
        <w:gridCol w:w="708"/>
        <w:gridCol w:w="1032"/>
        <w:gridCol w:w="1358"/>
        <w:gridCol w:w="70"/>
        <w:gridCol w:w="824"/>
        <w:gridCol w:w="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培训班名称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训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对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象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训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内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容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训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师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培训天数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ind w:left="210" w:hanging="21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培训班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形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式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地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点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培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训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人</w:t>
            </w:r>
            <w:r>
              <w:rPr>
                <w:rFonts w:ascii="_5b8b_4f53" w:hAnsi="_5b8b_4f53"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_5b8b_4f53" w:hAnsi="_5b8b_4f53" w:cs="宋体"/>
                <w:b/>
                <w:bCs/>
                <w:color w:val="000000"/>
                <w:kern w:val="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1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协会自主培训班（</w:t>
            </w:r>
            <w:r>
              <w:rPr>
                <w:rFonts w:hint="eastAsia" w:ascii="_5b8b_4f53" w:hAnsi="_5b8b_4f53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13期</w:t>
            </w:r>
            <w:r>
              <w:rPr>
                <w:rFonts w:hint="eastAsia" w:ascii="_5b8b_4f53" w:hAnsi="_5b8b_4f53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主任会计师培训班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年度收入</w:t>
            </w: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万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以下会计师事务所主任会计师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宏观经济分析；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val="en-US" w:eastAsia="zh-CN"/>
              </w:rPr>
              <w:t>全面预算绩效管理评价解读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事务所做精做专发展路径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孙子兵法与项目管理；行业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党建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政府机构、行业专家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主任会计师研讨班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年度收入</w:t>
            </w: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万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以上会计师事务所主任会计师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政府工作背景下的注册会计师新业务拓展；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公司治理理论与实务；事务所做精做专路径；宏观经济形势；事务所信息化建设与新业务拓展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13--15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成都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税收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新政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与实务培训班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val="en-US" w:eastAsia="zh-CN"/>
              </w:rPr>
              <w:t>金税三期与个人所得税新政专题；财税热点问题及涉税风险防范；企业并购重组、破产相关财税审计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政府机构、行业专家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27</w:t>
            </w: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新业务拓展培训班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经理级别以上注册会计师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hint="eastAsia" w:ascii="_5b8b_4f53" w:hAnsi="_5b8b_4f53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海关业务；财政绩效评价；进出口企业海关外汇税务风险防范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政府机构、行业专家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18—20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唐山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金牌助理培训班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助理人员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风险导向审计理念；货币资金审计；生产与仓储循环审计；合并会计报表与现金流量表编制；财务报表附注的编制与审核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eastAsia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24—2</w:t>
            </w: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新税收政策与实务培训班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最新税收热点与大数据税收监控；“营改增”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和最新个税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政策解读；税收筹划及风险管理；资本运作和并购重组中的税务问题；非贸易付汇的税收问题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</w:rPr>
              <w:t>税务部门、无锡税务学院、上海会院、会计师事务所等专家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远程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新业务拓展培训班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经理级别以上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财政绩效评价；破产管理人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业务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政府机构、高等院校、行业专家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11—13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中小事务所热点</w:t>
            </w:r>
          </w:p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难点培训班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经理级别以上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政府会计制度与会计准则解读；小企业财报要点；会计准则最新修订及执行中的问题案例分析；中小企业管理会计咨询服务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高等院校、行业专家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21--23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准则与实务培训班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政府会计制度与会计准则解读；企业并购重组的会计与实务处理；企业会计准则的最新变化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高等院校、行业专家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19—21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境外高端研修班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部分事务所所长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会计师事务所的组织构架与人才培养；英国的税收制度及跨国公司的转移定价；英国资本市场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政府机构、行业协会、院校、事务所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英国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会计与审计准则培训班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新金融工具；收入准则；政府会计准则；最新审计准则等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高等院校、行业专家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26—28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新准则与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实务操作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经理级别以上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会计准则最新修订及准则执行中的问题案例分析；政府会计准则、制度讲解与政府财务报告编制；最新会计准则执行中的监管问题；中央财政科技计划项目（课题）结题审计指引讲解；反洗钱和反恐怖融资操作规程讲解。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中注协、上海会院、高等院校、会计师事务所等专家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远程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主会场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5--7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审计实务培训班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所得税新政及企业汇算清缴解读；金税三期与个人所得税新政专题等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高等院校、行业专家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9—11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1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京津冀联合培训班（</w:t>
            </w:r>
            <w:r>
              <w:rPr>
                <w:rFonts w:hint="eastAsia" w:ascii="_5b8b_4f53" w:hAnsi="_5b8b_4f53" w:cs="_5b8b_4f53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7期</w:t>
            </w:r>
            <w:r>
              <w:rPr>
                <w:rFonts w:hint="eastAsia" w:ascii="_5b8b_4f53" w:hAnsi="_5b8b_4f53" w:cs="_5b8b_4f53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京津冀三地扶贫培训班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主要针对张家口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注册会计师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农村集体资产清产核资、专项审计、农村财务审计等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国家会院、行业专家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16--18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张家口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领导力提升培训班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主任、副主任会计师、合伙人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国家会院、行业专家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10月21--25日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质量控制负责人培训班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质控负责人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both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行为金融与投资决策、最新审计准则讲解与案例解析、财务舞弊防范与识别（证监会处罚案例分析）、阳光心态与心理压力调节、有效沟通的技巧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国家会院、行业专家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11月11--15日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26"/>
              </w:tabs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厦门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主任会计师领导力提升班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主任会计师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搭建北京地区会计师事务所与兄弟；协会事务所沟通桥梁，提升主任、副主任会计师综合能力、服务“一带一路”建设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国家会院、行业专家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11月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北海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行业热点难点直播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全体注册会计师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0.5--1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直播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eastAsia="宋体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专业阶段考前辅导班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事务所从业人员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开设专业阶</w:t>
            </w:r>
            <w:bookmarkStart w:id="0" w:name="_GoBack"/>
            <w:bookmarkEnd w:id="0"/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段六科网络课程，通过知识系统梳理及辅导提高考试通过率，储备更多优秀后备人才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高校讲师、行业专家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网络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6---10月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**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CPA岗前技能培训班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大学应届毕业生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left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设置审计流程、审计技术、商务礼仪等课程，为会计师事务所提供更多招之即用型人员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行业专家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  <w:t>面授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7--11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待定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_5b8b_4f53" w:hAnsi="_5b8b_4f53" w:cs="_5b8b_4f53"/>
                <w:color w:val="000000"/>
                <w:kern w:val="0"/>
                <w:sz w:val="18"/>
                <w:szCs w:val="18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112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_5b8b_4f53" w:hAnsi="_5b8b_4f53" w:cs="_5b8b_4f53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_5b8b_4f53" w:hAnsi="_5b8b_4f53" w:cs="宋体"/>
                <w:color w:val="000000"/>
                <w:kern w:val="0"/>
                <w:sz w:val="18"/>
                <w:szCs w:val="18"/>
              </w:rPr>
              <w:t>培训计划中所列“培训时间”为实际参加培训时间，未包含报到时间及返程时间。</w:t>
            </w:r>
          </w:p>
        </w:tc>
      </w:tr>
    </w:tbl>
    <w:p>
      <w:pPr>
        <w:widowControl/>
        <w:autoSpaceDE w:val="0"/>
        <w:spacing w:before="100" w:beforeAutospacing="1" w:after="100" w:afterAutospacing="1"/>
        <w:jc w:val="center"/>
        <w:rPr>
          <w:rFonts w:ascii="_5b8b_4f53" w:hAnsi="_5b8b_4f53" w:cs="_5b8b_4f53"/>
          <w:color w:val="000000"/>
          <w:kern w:val="0"/>
          <w:sz w:val="18"/>
          <w:szCs w:val="18"/>
        </w:rPr>
      </w:pPr>
    </w:p>
    <w:p>
      <w:pPr>
        <w:widowControl/>
        <w:autoSpaceDE w:val="0"/>
        <w:spacing w:before="100" w:beforeAutospacing="1" w:after="100" w:afterAutospacing="1"/>
        <w:jc w:val="center"/>
        <w:rPr>
          <w:rFonts w:ascii="_5b8b_4f53" w:hAnsi="_5b8b_4f53" w:cs="_5b8b_4f53"/>
          <w:color w:val="000000"/>
          <w:kern w:val="0"/>
          <w:sz w:val="18"/>
          <w:szCs w:val="18"/>
        </w:rPr>
      </w:pPr>
    </w:p>
    <w:sectPr>
      <w:footerReference r:id="rId3" w:type="default"/>
      <w:pgSz w:w="16838" w:h="11906" w:orient="landscape"/>
      <w:pgMar w:top="1123" w:right="1440" w:bottom="1009" w:left="1440" w:header="851" w:footer="992" w:gutter="0"/>
      <w:pgNumType w:fmt="decimal" w:start="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B10274"/>
    <w:rsid w:val="002E56EF"/>
    <w:rsid w:val="00315264"/>
    <w:rsid w:val="006D6B26"/>
    <w:rsid w:val="006F7F10"/>
    <w:rsid w:val="00710DF4"/>
    <w:rsid w:val="007651BB"/>
    <w:rsid w:val="007B561D"/>
    <w:rsid w:val="00B131DE"/>
    <w:rsid w:val="00B313AA"/>
    <w:rsid w:val="00C5282B"/>
    <w:rsid w:val="00CF3232"/>
    <w:rsid w:val="00DB39BF"/>
    <w:rsid w:val="00DF3CE6"/>
    <w:rsid w:val="04913EE2"/>
    <w:rsid w:val="09775107"/>
    <w:rsid w:val="0E0C2AAF"/>
    <w:rsid w:val="11375DE2"/>
    <w:rsid w:val="12972057"/>
    <w:rsid w:val="13FF6E0C"/>
    <w:rsid w:val="144D742E"/>
    <w:rsid w:val="14AF220F"/>
    <w:rsid w:val="16F30551"/>
    <w:rsid w:val="17EB5F41"/>
    <w:rsid w:val="18572B87"/>
    <w:rsid w:val="187B75BE"/>
    <w:rsid w:val="1D1922C1"/>
    <w:rsid w:val="1DF95443"/>
    <w:rsid w:val="239B4315"/>
    <w:rsid w:val="23B93B87"/>
    <w:rsid w:val="252E0781"/>
    <w:rsid w:val="277F5D3F"/>
    <w:rsid w:val="285679AC"/>
    <w:rsid w:val="2A0B7286"/>
    <w:rsid w:val="2DB10274"/>
    <w:rsid w:val="2E29697E"/>
    <w:rsid w:val="31D926C3"/>
    <w:rsid w:val="369B27A7"/>
    <w:rsid w:val="3EBC6CED"/>
    <w:rsid w:val="41152683"/>
    <w:rsid w:val="42F242DB"/>
    <w:rsid w:val="433A5BB5"/>
    <w:rsid w:val="44D44E33"/>
    <w:rsid w:val="47B73D26"/>
    <w:rsid w:val="47C11775"/>
    <w:rsid w:val="49A86604"/>
    <w:rsid w:val="4A842EB2"/>
    <w:rsid w:val="4B1802C2"/>
    <w:rsid w:val="4DAD7559"/>
    <w:rsid w:val="4F636C44"/>
    <w:rsid w:val="4FA024AB"/>
    <w:rsid w:val="4FA17B22"/>
    <w:rsid w:val="51836F00"/>
    <w:rsid w:val="52E7507E"/>
    <w:rsid w:val="5317294C"/>
    <w:rsid w:val="562C59E9"/>
    <w:rsid w:val="56EF0EBF"/>
    <w:rsid w:val="60046765"/>
    <w:rsid w:val="61CE7D4A"/>
    <w:rsid w:val="65C66D2D"/>
    <w:rsid w:val="66785432"/>
    <w:rsid w:val="680B401A"/>
    <w:rsid w:val="6B631CDA"/>
    <w:rsid w:val="6DB379DF"/>
    <w:rsid w:val="6E2B684A"/>
    <w:rsid w:val="7050754E"/>
    <w:rsid w:val="752B7304"/>
    <w:rsid w:val="75F275AA"/>
    <w:rsid w:val="798C43DB"/>
    <w:rsid w:val="79E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233</Words>
  <Characters>1331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2019-03-04T07:51:00Z</dcterms:created>
  <dc:creator>lenovo</dc:creator>
  <cp:lastModifiedBy>lenovo</cp:lastModifiedBy>
  <cp:lastPrinted>2019-04-18T02:55:18Z</cp:lastPrinted>
  <dcterms:modified xsi:type="dcterms:W3CDTF">2019-04-18T02:55:51Z</dcterms:modified>
  <dc:title>2019年度河北省注册会计师继续教育培训计划表（草案）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